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697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697595"/>
                    </a:xfrm>
                    <a:prstGeom prst="rect">
                      <a:avLst/>
                    </a:prstGeom>
                    <a:noFill/>
                  </pic:spPr>
                </pic:pic>
              </a:graphicData>
            </a:graphic>
          </wp:anchor>
        </w:drawing>
      </w:r>
    </w:p>
    <w:p>
      <w:pPr>
        <w:spacing w:after="0" w:line="36" w:lineRule="exact"/>
        <w:rPr>
          <w:sz w:val="24"/>
          <w:szCs w:val="24"/>
          <w:color w:val="auto"/>
        </w:rPr>
      </w:pPr>
    </w:p>
    <w:p>
      <w:pPr>
        <w:sectPr>
          <w:pgSz w:w="11900" w:h="16912"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4"/>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0" w:type="dxa"/>
            <w:vAlign w:val="bottom"/>
            <w:gridSpan w:val="6"/>
          </w:tcPr>
          <w:p>
            <w:pPr>
              <w:ind w:left="2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4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80" w:type="dxa"/>
            <w:vAlign w:val="bottom"/>
            <w:gridSpan w:val="2"/>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gridSpan w:val="5"/>
            <w:vMerge w:val="restart"/>
          </w:tcPr>
          <w:p>
            <w:pPr>
              <w:ind w:left="2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90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580"/>
              <w:spacing w:after="0"/>
              <w:rPr>
                <w:sz w:val="20"/>
                <w:szCs w:val="20"/>
                <w:color w:val="auto"/>
              </w:rPr>
            </w:pPr>
            <w:r>
              <w:rPr>
                <w:rFonts w:ascii="Arial" w:cs="Arial" w:eastAsia="Arial" w:hAnsi="Arial"/>
                <w:sz w:val="13"/>
                <w:szCs w:val="13"/>
                <w:color w:val="auto"/>
              </w:rPr>
              <w:t>below)</w:t>
            </w:r>
          </w:p>
        </w:tc>
        <w:tc>
          <w:tcPr>
            <w:tcW w:w="9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1800 AVENUE OF THE STARS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12/31/2019</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Arial" w:cs="Arial" w:eastAsia="Arial" w:hAnsi="Arial"/>
                <w:sz w:val="17"/>
                <w:szCs w:val="17"/>
                <w:color w:val="0000FF"/>
              </w:rPr>
              <w:t>3RD FLOOR</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0" w:type="dxa"/>
            <w:vAlign w:val="bottom"/>
            <w:gridSpan w:val="6"/>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20" w:type="dxa"/>
            <w:vAlign w:val="bottom"/>
            <w:gridSpan w:val="4"/>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260" w:type="dxa"/>
            <w:vAlign w:val="bottom"/>
          </w:tcPr>
          <w:p>
            <w:pPr>
              <w:ind w:left="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4"/>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3"/>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13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13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4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1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7"/>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163"/>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3"/>
              </w:rPr>
              <w:t>12/31/2019</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7,583</w:t>
            </w:r>
          </w:p>
        </w:tc>
        <w:tc>
          <w:tcPr>
            <w:tcW w:w="500" w:type="dxa"/>
            <w:vAlign w:val="bottom"/>
            <w:vMerge w:val="restart"/>
          </w:tcPr>
          <w:p>
            <w:pPr>
              <w:jc w:val="center"/>
              <w:ind w:right="27"/>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7,583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line="251" w:lineRule="exact"/>
              <w:rPr>
                <w:sz w:val="20"/>
                <w:szCs w:val="20"/>
                <w:color w:val="auto"/>
              </w:rPr>
            </w:pPr>
            <w:r>
              <w:rPr>
                <w:rFonts w:ascii="Arial" w:cs="Arial" w:eastAsia="Arial" w:hAnsi="Arial"/>
                <w:sz w:val="17"/>
                <w:szCs w:val="17"/>
                <w:color w:val="0000FF"/>
                <w:w w:val="99"/>
              </w:rPr>
              <w:t>See footnotes</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20" w:type="dxa"/>
            <w:vAlign w:val="bottom"/>
            <w:vMerge w:val="restart"/>
          </w:tcPr>
          <w:p>
            <w:pPr>
              <w:ind w:left="10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3"/>
              </w:rPr>
              <w:t>12/31/2019</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7,583</w:t>
            </w:r>
          </w:p>
        </w:tc>
        <w:tc>
          <w:tcPr>
            <w:tcW w:w="500" w:type="dxa"/>
            <w:vAlign w:val="bottom"/>
            <w:vMerge w:val="restart"/>
          </w:tcPr>
          <w:p>
            <w:pPr>
              <w:jc w:val="center"/>
              <w:ind w:right="27"/>
              <w:spacing w:after="0"/>
              <w:rPr>
                <w:sz w:val="20"/>
                <w:szCs w:val="20"/>
                <w:color w:val="auto"/>
              </w:rPr>
            </w:pPr>
            <w:r>
              <w:rPr>
                <w:rFonts w:ascii="Arial" w:cs="Arial" w:eastAsia="Arial" w:hAnsi="Arial"/>
                <w:sz w:val="17"/>
                <w:szCs w:val="17"/>
                <w:color w:val="0000FF"/>
                <w:w w:val="97"/>
              </w:rPr>
              <w:t>D</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line="251" w:lineRule="exact"/>
              <w:rPr>
                <w:sz w:val="20"/>
                <w:szCs w:val="20"/>
                <w:color w:val="auto"/>
              </w:rPr>
            </w:pPr>
            <w:r>
              <w:rPr>
                <w:rFonts w:ascii="Arial" w:cs="Arial" w:eastAsia="Arial" w:hAnsi="Arial"/>
                <w:sz w:val="17"/>
                <w:szCs w:val="17"/>
                <w:color w:val="0000FF"/>
                <w:w w:val="99"/>
              </w:rPr>
              <w:t>See footnotes</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20" w:type="dxa"/>
            <w:vAlign w:val="bottom"/>
            <w:vMerge w:val="restart"/>
          </w:tcPr>
          <w:p>
            <w:pPr>
              <w:ind w:left="10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68,368</w:t>
            </w:r>
          </w:p>
        </w:tc>
        <w:tc>
          <w:tcPr>
            <w:tcW w:w="940" w:type="dxa"/>
            <w:vAlign w:val="bottom"/>
          </w:tcPr>
          <w:p>
            <w:pPr>
              <w:jc w:val="center"/>
              <w:spacing w:after="0"/>
              <w:rPr>
                <w:sz w:val="20"/>
                <w:szCs w:val="20"/>
                <w:color w:val="auto"/>
              </w:rPr>
            </w:pPr>
            <w:r>
              <w:rPr>
                <w:rFonts w:ascii="Arial" w:cs="Arial" w:eastAsia="Arial" w:hAnsi="Arial"/>
                <w:sz w:val="17"/>
                <w:szCs w:val="17"/>
                <w:color w:val="0000FF"/>
              </w:rPr>
              <w:t>D</w:t>
            </w: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75,104</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Partners</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w w:val="94"/>
              </w:rPr>
              <w:t>Robert and Rosa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Sinnott Living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Trust dtd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37,552</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1320" w:type="dxa"/>
            <w:vAlign w:val="bottom"/>
          </w:tcPr>
          <w:p>
            <w:pPr>
              <w:ind w:left="100"/>
              <w:spacing w:after="0"/>
              <w:rPr>
                <w:sz w:val="20"/>
                <w:szCs w:val="20"/>
                <w:color w:val="auto"/>
              </w:rPr>
            </w:pPr>
            <w:r>
              <w:rPr>
                <w:rFonts w:ascii="Arial" w:cs="Arial" w:eastAsia="Arial" w:hAnsi="Arial"/>
                <w:sz w:val="17"/>
                <w:szCs w:val="17"/>
                <w:color w:val="0000FF"/>
              </w:rPr>
              <w:t>10/24/97,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Arial" w:cs="Arial" w:eastAsia="Arial" w:hAnsi="Arial"/>
          <w:sz w:val="17"/>
          <w:szCs w:val="17"/>
          <w:color w:val="0000FF"/>
        </w:rPr>
        <w:t>Robert V.</w:t>
      </w:r>
    </w:p>
    <w:p>
      <w:pPr>
        <w:spacing w:after="0" w:line="10" w:lineRule="exact"/>
        <w:rPr>
          <w:sz w:val="20"/>
          <w:szCs w:val="20"/>
          <w:color w:val="auto"/>
        </w:rPr>
      </w:pPr>
    </w:p>
    <w:p>
      <w:pPr>
        <w:ind w:left="10180"/>
        <w:spacing w:after="0"/>
        <w:rPr>
          <w:sz w:val="20"/>
          <w:szCs w:val="20"/>
          <w:color w:val="auto"/>
        </w:rPr>
      </w:pPr>
      <w:r>
        <w:rPr>
          <w:rFonts w:ascii="Arial" w:cs="Arial" w:eastAsia="Arial" w:hAnsi="Arial"/>
          <w:sz w:val="17"/>
          <w:szCs w:val="17"/>
          <w:color w:val="0000FF"/>
        </w:rPr>
        <w:t>Sinnott and</w:t>
      </w:r>
    </w:p>
    <w:p>
      <w:pPr>
        <w:spacing w:after="0" w:line="17" w:lineRule="exact"/>
        <w:rPr>
          <w:sz w:val="20"/>
          <w:szCs w:val="20"/>
          <w:color w:val="auto"/>
        </w:rPr>
      </w:pPr>
    </w:p>
    <w:p>
      <w:pPr>
        <w:ind w:left="10180"/>
        <w:spacing w:after="0"/>
        <w:rPr>
          <w:sz w:val="20"/>
          <w:szCs w:val="20"/>
          <w:color w:val="auto"/>
        </w:rPr>
      </w:pPr>
      <w:r>
        <w:rPr>
          <w:rFonts w:ascii="Arial" w:cs="Arial" w:eastAsia="Arial" w:hAnsi="Arial"/>
          <w:sz w:val="17"/>
          <w:szCs w:val="17"/>
          <w:color w:val="0000FF"/>
        </w:rPr>
        <w:t>Rosa R Sinnott</w:t>
      </w:r>
    </w:p>
    <w:p>
      <w:pPr>
        <w:spacing w:after="0" w:line="17" w:lineRule="exact"/>
        <w:rPr>
          <w:sz w:val="20"/>
          <w:szCs w:val="20"/>
          <w:color w:val="auto"/>
        </w:rPr>
      </w:pPr>
    </w:p>
    <w:p>
      <w:pPr>
        <w:ind w:left="10180"/>
        <w:spacing w:after="0"/>
        <w:rPr>
          <w:sz w:val="20"/>
          <w:szCs w:val="20"/>
          <w:color w:val="auto"/>
        </w:rPr>
      </w:pPr>
      <w:r>
        <w:rPr>
          <w:rFonts w:ascii="Arial" w:cs="Arial" w:eastAsia="Arial" w:hAnsi="Arial"/>
          <w:sz w:val="17"/>
          <w:szCs w:val="17"/>
          <w:color w:val="0000FF"/>
        </w:rPr>
        <w:t>Trustees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vMerge w:val="restart"/>
          </w:tcPr>
          <w:p>
            <w:pPr>
              <w:ind w:left="780"/>
              <w:spacing w:after="0"/>
              <w:rPr>
                <w:sz w:val="20"/>
                <w:szCs w:val="20"/>
                <w:color w:val="auto"/>
              </w:rPr>
            </w:pP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66"/>
        </w:trPr>
        <w:tc>
          <w:tcPr>
            <w:tcW w:w="82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w w:val="95"/>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7,583</w:t>
            </w:r>
          </w:p>
        </w:tc>
        <w:tc>
          <w:tcPr>
            <w:tcW w:w="720" w:type="dxa"/>
            <w:vAlign w:val="bottom"/>
          </w:tcPr>
          <w:p>
            <w:pPr>
              <w:spacing w:after="0"/>
              <w:rPr>
                <w:sz w:val="5"/>
                <w:szCs w:val="5"/>
                <w:color w:val="auto"/>
              </w:rPr>
            </w:pPr>
          </w:p>
        </w:tc>
        <w:tc>
          <w:tcPr>
            <w:tcW w:w="960" w:type="dxa"/>
            <w:vAlign w:val="bottom"/>
            <w:vMerge w:val="restart"/>
          </w:tcPr>
          <w:p>
            <w:pPr>
              <w:ind w:left="120"/>
              <w:spacing w:after="0" w:line="208" w:lineRule="exact"/>
              <w:rPr>
                <w:sz w:val="20"/>
                <w:szCs w:val="20"/>
                <w:color w:val="auto"/>
              </w:rPr>
            </w:pPr>
            <w:r>
              <w:rPr>
                <w:rFonts w:ascii="Arial" w:cs="Arial" w:eastAsia="Arial" w:hAnsi="Arial"/>
                <w:sz w:val="13"/>
                <w:szCs w:val="13"/>
                <w:color w:val="0000FF"/>
                <w:w w:val="98"/>
              </w:rPr>
              <w:t>16,026,307</w:t>
            </w:r>
            <w:r>
              <w:rPr>
                <w:rFonts w:ascii="Arial" w:cs="Arial" w:eastAsia="Arial" w:hAnsi="Arial"/>
                <w:sz w:val="22"/>
                <w:szCs w:val="22"/>
                <w:color w:val="008000"/>
                <w:w w:val="98"/>
                <w:vertAlign w:val="superscript"/>
              </w:rPr>
              <w:t>(6)</w:t>
            </w:r>
          </w:p>
        </w:tc>
        <w:tc>
          <w:tcPr>
            <w:tcW w:w="7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vMerge w:val="restart"/>
          </w:tcPr>
          <w:p>
            <w:pPr>
              <w:jc w:val="right"/>
              <w:ind w:right="179"/>
              <w:spacing w:after="0" w:line="141" w:lineRule="exact"/>
              <w:rPr>
                <w:sz w:val="20"/>
                <w:szCs w:val="20"/>
                <w:color w:val="auto"/>
              </w:rPr>
            </w:pPr>
            <w:r>
              <w:rPr>
                <w:rFonts w:ascii="Arial" w:cs="Arial" w:eastAsia="Arial" w:hAnsi="Arial"/>
                <w:sz w:val="13"/>
                <w:szCs w:val="13"/>
                <w:color w:val="0000FF"/>
              </w:rPr>
              <w:t>12/31/2019</w:t>
            </w:r>
          </w:p>
        </w:tc>
        <w:tc>
          <w:tcPr>
            <w:tcW w:w="1120" w:type="dxa"/>
            <w:vAlign w:val="bottom"/>
          </w:tcPr>
          <w:p>
            <w:pPr>
              <w:spacing w:after="0"/>
              <w:rPr>
                <w:sz w:val="5"/>
                <w:szCs w:val="5"/>
                <w:color w:val="auto"/>
              </w:rPr>
            </w:pPr>
          </w:p>
        </w:tc>
        <w:tc>
          <w:tcPr>
            <w:tcW w:w="8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400"/>
              <w:spacing w:after="0" w:line="141" w:lineRule="exact"/>
              <w:rPr>
                <w:sz w:val="20"/>
                <w:szCs w:val="20"/>
                <w:color w:val="auto"/>
              </w:rPr>
            </w:pPr>
            <w:r>
              <w:rPr>
                <w:rFonts w:ascii="Arial" w:cs="Arial" w:eastAsia="Arial" w:hAnsi="Arial"/>
                <w:sz w:val="13"/>
                <w:szCs w:val="13"/>
                <w:color w:val="0000FF"/>
              </w:rPr>
              <w:t>7,583</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A</w:t>
            </w:r>
          </w:p>
        </w:tc>
        <w:tc>
          <w:tcPr>
            <w:tcW w:w="600" w:type="dxa"/>
            <w:vAlign w:val="bottom"/>
            <w:vMerge w:val="continue"/>
          </w:tcPr>
          <w:p>
            <w:pPr>
              <w:spacing w:after="0"/>
              <w:rPr>
                <w:sz w:val="5"/>
                <w:szCs w:val="5"/>
                <w:color w:val="auto"/>
              </w:rPr>
            </w:pPr>
          </w:p>
        </w:tc>
        <w:tc>
          <w:tcPr>
            <w:tcW w:w="720" w:type="dxa"/>
            <w:vAlign w:val="bottom"/>
            <w:vMerge w:val="restart"/>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continue"/>
          </w:tcPr>
          <w:p>
            <w:pPr>
              <w:spacing w:after="0"/>
              <w:rPr>
                <w:sz w:val="5"/>
                <w:szCs w:val="5"/>
                <w:color w:val="auto"/>
              </w:rPr>
            </w:pPr>
          </w:p>
        </w:tc>
        <w:tc>
          <w:tcPr>
            <w:tcW w:w="7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ind w:left="60"/>
              <w:spacing w:after="0" w:line="80" w:lineRule="exact"/>
              <w:rPr>
                <w:sz w:val="20"/>
                <w:szCs w:val="20"/>
                <w:color w:val="auto"/>
              </w:rPr>
            </w:pPr>
            <w:r>
              <w:rPr>
                <w:rFonts w:ascii="Arial" w:cs="Arial" w:eastAsia="Arial" w:hAnsi="Arial"/>
                <w:sz w:val="9"/>
                <w:szCs w:val="9"/>
                <w:color w:val="0000FF"/>
              </w:rPr>
              <w:t>See footnotes</w:t>
            </w:r>
          </w:p>
        </w:tc>
        <w:tc>
          <w:tcPr>
            <w:tcW w:w="0" w:type="dxa"/>
            <w:vAlign w:val="bottom"/>
          </w:tcPr>
          <w:p>
            <w:pPr>
              <w:spacing w:after="0"/>
              <w:rPr>
                <w:sz w:val="1"/>
                <w:szCs w:val="1"/>
                <w:color w:val="auto"/>
              </w:rPr>
            </w:pPr>
          </w:p>
        </w:tc>
      </w:tr>
      <w:tr>
        <w:trPr>
          <w:trHeight w:val="84"/>
        </w:trPr>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ind w:left="60"/>
              <w:spacing w:after="0" w:line="84" w:lineRule="exact"/>
              <w:rPr>
                <w:sz w:val="20"/>
                <w:szCs w:val="20"/>
                <w:color w:val="auto"/>
              </w:rPr>
            </w:pPr>
            <w:r>
              <w:rPr>
                <w:rFonts w:ascii="Arial" w:cs="Arial" w:eastAsia="Arial" w:hAnsi="Arial"/>
                <w:sz w:val="9"/>
                <w:szCs w:val="9"/>
                <w:color w:val="008000"/>
              </w:rPr>
              <w:t>(2)(3)</w:t>
            </w:r>
          </w:p>
        </w:tc>
        <w:tc>
          <w:tcPr>
            <w:tcW w:w="0" w:type="dxa"/>
            <w:vAlign w:val="bottom"/>
          </w:tcPr>
          <w:p>
            <w:pPr>
              <w:spacing w:after="0"/>
              <w:rPr>
                <w:sz w:val="1"/>
                <w:szCs w:val="1"/>
                <w:color w:val="auto"/>
              </w:rPr>
            </w:pPr>
          </w:p>
        </w:tc>
      </w:tr>
      <w:tr>
        <w:trPr>
          <w:trHeight w:val="89"/>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25" w:lineRule="exact"/>
        <w:rPr>
          <w:rFonts w:ascii="Arial" w:cs="Arial" w:eastAsia="Arial" w:hAnsi="Arial"/>
          <w:sz w:val="13"/>
          <w:szCs w:val="13"/>
          <w:color w:val="008000"/>
        </w:rPr>
      </w:pPr>
    </w:p>
    <w:p>
      <w:pPr>
        <w:ind w:left="40" w:right="420" w:firstLine="6"/>
        <w:spacing w:after="0" w:line="306"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w:t>
      </w:r>
    </w:p>
    <w:p>
      <w:pPr>
        <w:sectPr>
          <w:pgSz w:w="11900" w:h="16912"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December 31, 2019, KAFU Holdings (QP), L.P. exercised the Exchange Right with respect to 7,583 Class A Units.</w:t>
      </w:r>
    </w:p>
    <w:p>
      <w:pPr>
        <w:spacing w:after="0" w:line="49" w:lineRule="exact"/>
        <w:rPr>
          <w:sz w:val="20"/>
          <w:szCs w:val="20"/>
          <w:color w:val="auto"/>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except to the extent of his pecuniary interest therein.</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9" w:lineRule="exact"/>
        <w:rPr>
          <w:rFonts w:ascii="Arial" w:cs="Arial" w:eastAsia="Arial" w:hAnsi="Arial"/>
          <w:sz w:val="13"/>
          <w:szCs w:val="13"/>
          <w:color w:val="008000"/>
        </w:rPr>
      </w:pPr>
    </w:p>
    <w:p>
      <w:pPr>
        <w:ind w:firstLine="6"/>
        <w:spacing w:after="0" w:line="249"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191,177 Class A units. As a result, such Class A units were cancelled and 191,177 Common Units of Plains All American Pipeline, L.P. were distributed by AAP to KAFU. The number of derivative securities owned reflects both the exchange transaction reported herein and the simultaneous redemption transaction.</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1"/>
              </w:rPr>
              <w:t>Robert V. Sinnott</w:t>
            </w:r>
          </w:p>
        </w:tc>
        <w:tc>
          <w:tcPr>
            <w:tcW w:w="9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01/02/2020</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480"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40"/>
      </w:cols>
      <w:pgMar w:left="280" w:top="1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2020-01-02T17:51:35Z</dcterms:created>
  <dcterms:modified xsi:type="dcterms:W3CDTF">2020-01-02T17:51:35Z</dcterms:modified>
</cp:coreProperties>
</file>