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24,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77" w:lineRule="exact"/>
        <w:rPr>
          <w:sz w:val="24"/>
          <w:szCs w:val="24"/>
          <w:color w:val="auto"/>
        </w:rPr>
      </w:pPr>
    </w:p>
    <w:p>
      <w:pPr>
        <w:sectPr>
          <w:pgSz w:w="11900" w:h="16838" w:orient="portrait"/>
          <w:cols w:equalWidth="0" w:num="3">
            <w:col w:w="4620" w:space="720"/>
            <w:col w:w="2620" w:space="720"/>
            <w:col w:w="2420"/>
          </w:cols>
          <w:pgMar w:left="320" w:top="144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20" w:space="720"/>
            <w:col w:w="2520" w:space="720"/>
            <w:col w:w="322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100"/>
          </w:cols>
          <w:pgMar w:left="320" w:top="1440" w:right="47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Common Units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PAA</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21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On March 24, 2020, in response to the current challenging business environment, Plains All American Pipeline, L.P., working with its JV partner, announced that the Red Oak Pipeline project has been deferred. The partners have suspended actions that would require additional capital spending on the project and will re-evaluate demand for the project in light of recent market developments. A future decision to move forward with the Red Oak project will depend on a number of factors, including: customer volume commitments, project returns and capital allocation considerations.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120" w:type="dxa"/>
            <w:vAlign w:val="bottom"/>
            <w:gridSpan w:val="3"/>
          </w:tcPr>
          <w:p>
            <w:pPr>
              <w:ind w:left="1480"/>
              <w:spacing w:after="0"/>
              <w:rPr>
                <w:sz w:val="20"/>
                <w:szCs w:val="20"/>
                <w:color w:val="auto"/>
              </w:rPr>
            </w:pPr>
            <w:r>
              <w:rPr>
                <w:rFonts w:ascii="Arial" w:cs="Arial" w:eastAsia="Arial" w:hAnsi="Arial"/>
                <w:sz w:val="18"/>
                <w:szCs w:val="18"/>
                <w:color w:val="auto"/>
              </w:rPr>
              <w:t>PLAINS ALL AMERICAN PIPELINE, L.P.</w:t>
            </w:r>
          </w:p>
        </w:tc>
      </w:tr>
      <w:tr>
        <w:trPr>
          <w:trHeight w:val="540"/>
        </w:trPr>
        <w:tc>
          <w:tcPr>
            <w:tcW w:w="3060" w:type="dxa"/>
            <w:vAlign w:val="bottom"/>
          </w:tcPr>
          <w:p>
            <w:pPr>
              <w:spacing w:after="0"/>
              <w:rPr>
                <w:sz w:val="20"/>
                <w:szCs w:val="20"/>
                <w:color w:val="auto"/>
              </w:rPr>
            </w:pPr>
            <w:r>
              <w:rPr>
                <w:rFonts w:ascii="Arial" w:cs="Arial" w:eastAsia="Arial" w:hAnsi="Arial"/>
                <w:sz w:val="18"/>
                <w:szCs w:val="18"/>
                <w:color w:val="auto"/>
              </w:rPr>
              <w:t>Date: March 25, 2020</w:t>
            </w: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PAA GP LLC, its general partner</w:t>
            </w:r>
          </w:p>
        </w:tc>
      </w:tr>
      <w:tr>
        <w:trPr>
          <w:trHeight w:val="540"/>
        </w:trPr>
        <w:tc>
          <w:tcPr>
            <w:tcW w:w="306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Plains AAP, L.P., its sole member</w:t>
            </w:r>
          </w:p>
        </w:tc>
      </w:tr>
      <w:tr>
        <w:trPr>
          <w:trHeight w:val="540"/>
        </w:trPr>
        <w:tc>
          <w:tcPr>
            <w:tcW w:w="306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Plains All American GP LLC, its general partner</w:t>
            </w:r>
          </w:p>
        </w:tc>
      </w:tr>
      <w:tr>
        <w:trPr>
          <w:trHeight w:val="540"/>
        </w:trPr>
        <w:tc>
          <w:tcPr>
            <w:tcW w:w="306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/s/ Richard McGee</w:t>
            </w:r>
          </w:p>
        </w:tc>
      </w:tr>
      <w:tr>
        <w:trPr>
          <w:trHeight w:val="27"/>
        </w:trPr>
        <w:tc>
          <w:tcPr>
            <w:tcW w:w="3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Richard McGee</w:t>
            </w:r>
          </w:p>
        </w:tc>
      </w:tr>
      <w:tr>
        <w:trPr>
          <w:trHeight w:val="270"/>
        </w:trPr>
        <w:tc>
          <w:tcPr>
            <w:tcW w:w="3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2020-03-25T06:56:15Z</dcterms:created>
  <dcterms:modified xsi:type="dcterms:W3CDTF">2020-03-25T06:56:15Z</dcterms:modified>
</cp:coreProperties>
</file>