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01/16/2020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6"/>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01/16/2020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92,136</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34"/>
              <w:spacing w:after="0" w:line="386" w:lineRule="exact"/>
              <w:rPr>
                <w:sz w:val="20"/>
                <w:szCs w:val="20"/>
                <w:color w:val="auto"/>
              </w:rPr>
            </w:pPr>
            <w:r>
              <w:rPr>
                <w:rFonts w:ascii="Arial" w:cs="Arial" w:eastAsia="Arial" w:hAnsi="Arial"/>
                <w:sz w:val="35"/>
                <w:szCs w:val="35"/>
                <w:color w:val="000000"/>
                <w:w w:val="98"/>
                <w:vertAlign w:val="subscript"/>
              </w:rPr>
              <w:t>$</w:t>
            </w:r>
            <w:r>
              <w:rPr>
                <w:rFonts w:ascii="Arial" w:cs="Arial" w:eastAsia="Arial" w:hAnsi="Arial"/>
                <w:sz w:val="35"/>
                <w:szCs w:val="35"/>
                <w:color w:val="0000FF"/>
                <w:w w:val="98"/>
                <w:vertAlign w:val="subscript"/>
              </w:rPr>
              <w:t>0</w:t>
            </w:r>
            <w:r>
              <w:rPr>
                <w:rFonts w:ascii="Arial" w:cs="Arial" w:eastAsia="Arial" w:hAnsi="Arial"/>
                <w:sz w:val="11"/>
                <w:szCs w:val="11"/>
                <w:color w:val="008000"/>
                <w:w w:val="98"/>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249,488,769</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gridSpan w:val="8"/>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01/17/2020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46,068</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34"/>
              <w:spacing w:after="0" w:line="386" w:lineRule="exact"/>
              <w:rPr>
                <w:sz w:val="20"/>
                <w:szCs w:val="20"/>
                <w:color w:val="auto"/>
              </w:rPr>
            </w:pPr>
            <w:r>
              <w:rPr>
                <w:rFonts w:ascii="Arial" w:cs="Arial" w:eastAsia="Arial" w:hAnsi="Arial"/>
                <w:sz w:val="35"/>
                <w:szCs w:val="35"/>
                <w:color w:val="000000"/>
                <w:w w:val="98"/>
                <w:vertAlign w:val="subscript"/>
              </w:rPr>
              <w:t>$</w:t>
            </w:r>
            <w:r>
              <w:rPr>
                <w:rFonts w:ascii="Arial" w:cs="Arial" w:eastAsia="Arial" w:hAnsi="Arial"/>
                <w:sz w:val="35"/>
                <w:szCs w:val="35"/>
                <w:color w:val="0000FF"/>
                <w:w w:val="98"/>
                <w:vertAlign w:val="subscript"/>
              </w:rPr>
              <w:t>0</w:t>
            </w:r>
            <w:r>
              <w:rPr>
                <w:rFonts w:ascii="Arial" w:cs="Arial" w:eastAsia="Arial" w:hAnsi="Arial"/>
                <w:sz w:val="11"/>
                <w:szCs w:val="11"/>
                <w:color w:val="008000"/>
                <w:w w:val="98"/>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249,442,701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gridSpan w:val="8"/>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5"/>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80" w:type="dxa"/>
            <w:vAlign w:val="bottom"/>
            <w:gridSpan w:val="13"/>
          </w:tcPr>
          <w:p>
            <w:pPr>
              <w:jc w:val="center"/>
              <w:ind w:left="2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8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Certain limited partners of AAP exercised their Redemption Right with respect to an aggregate of 138,204 AAP Class A units, resulting in the cancellation of such AAP Class A units and the distribution of an aggregate of 138,204 Common Units from AAP to the redeeming partners.</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01/21/2020</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2020-01-21T15:42:57Z</dcterms:created>
  <dcterms:modified xsi:type="dcterms:W3CDTF">2020-01-21T15:42:57Z</dcterms:modified>
</cp:coreProperties>
</file>