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Chiang Willie CW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Chairman and CEO</w:t>
      </w:r>
    </w:p>
    <w:p>
      <w:pPr>
        <w:spacing w:after="0" w:line="266" w:lineRule="exact"/>
        <w:rPr>
          <w:sz w:val="24"/>
          <w:szCs w:val="24"/>
          <w:color w:val="auto"/>
        </w:rPr>
      </w:pPr>
    </w:p>
    <w:p>
      <w:pPr>
        <w:sectPr>
          <w:pgSz w:w="11900" w:h="16838" w:orient="portrait"/>
          <w:cols w:equalWidth="0" w:num="3">
            <w:col w:w="3200" w:space="720"/>
            <w:col w:w="3240" w:space="575"/>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280" w:type="dxa"/>
            <w:vAlign w:val="bottom"/>
          </w:tcPr>
          <w:p>
            <w:pPr>
              <w:ind w:left="40"/>
              <w:spacing w:after="0"/>
              <w:rPr>
                <w:sz w:val="20"/>
                <w:szCs w:val="20"/>
                <w:color w:val="auto"/>
              </w:rPr>
            </w:pPr>
            <w:r>
              <w:rPr>
                <w:rFonts w:ascii="Arial" w:cs="Arial" w:eastAsia="Arial" w:hAnsi="Arial"/>
                <w:sz w:val="17"/>
                <w:szCs w:val="17"/>
                <w:color w:val="0000FF"/>
              </w:rPr>
              <w:t>TX</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77002</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03/16/2020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41,600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5.8157</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181,704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Class A Shares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0000FF"/>
              </w:rPr>
              <w:t>60,000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reflects the weighted average price for the Class A shares. The shares were purchased in multiple transactions at prices ranging from $5.75 to $5.86. The reporting person will provide upon request by the SEC staff, the issuer or any security holder of the issuer full information regarding the number of shares purchased at each separate price.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Ann F. Gullion,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38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attorney-in-fact for Willie CW 03/18/2020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Chiang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2020-03-18T17:51:20Z</dcterms:created>
  <dcterms:modified xsi:type="dcterms:W3CDTF">2020-03-18T17:51:20Z</dcterms:modified>
</cp:coreProperties>
</file>