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22,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81"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81"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181"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color w:val="auto"/>
        </w:rPr>
        <w:t>Representatives of Plains All American Pipeline, L.P. (“PAA”) and Plains GP Holdings, L.P. (“PAGP”) intend to make a presentation and meet with investors and members of the financial community at the 2018 MLP &amp; Energy Infrastructure Conference to be held May 22-24, 2018 in Orlando, Florida. The presentation, which will take place at 1:45 p.m. EDT on Wednesday, May 23, 2018, will cover an industry overview, PAA’s commercial and operational activities, forward growth outlook, financial positioning and other related matters.</w:t>
      </w:r>
    </w:p>
    <w:p>
      <w:pPr>
        <w:spacing w:after="0" w:line="187" w:lineRule="exact"/>
        <w:rPr>
          <w:sz w:val="24"/>
          <w:szCs w:val="24"/>
          <w:color w:val="auto"/>
        </w:rPr>
      </w:pPr>
    </w:p>
    <w:p>
      <w:pPr>
        <w:ind w:right="60" w:firstLine="648"/>
        <w:spacing w:after="0" w:line="297" w:lineRule="auto"/>
        <w:rPr>
          <w:sz w:val="20"/>
          <w:szCs w:val="20"/>
          <w:color w:val="auto"/>
        </w:rPr>
      </w:pPr>
      <w:r>
        <w:rPr>
          <w:rFonts w:ascii="Arial" w:cs="Arial" w:eastAsia="Arial" w:hAnsi="Arial"/>
          <w:sz w:val="16"/>
          <w:szCs w:val="16"/>
          <w:color w:val="auto"/>
        </w:rPr>
        <w:t>The prepared presentation materials will be made available for viewing at approximately 7:35 a.m. EDT on Wednesday, May 23, 2018 at www.plainsallamerican.com under the “News &amp; Events — Investor Presentations” portion of the Investor Relations section of the website. The presentation will be webcast live beginning at approximately 1:45 p.m. EDT on Wednesday, May 23, 2018 and will be available for a period of approximately 90 days following the event at the following weblink: www.wsw.com/webcast/mlpa/paa. Neither PAA nor PAGP undertake to update the information as posted on their websites; however, they may post additional information included in future press releases, Forms 8-K, and periodic Exchange Act reports.</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81"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3"/>
          </w:tcPr>
          <w:p>
            <w:pPr>
              <w:ind w:left="226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22, 2018</w:t>
            </w:r>
          </w:p>
        </w:tc>
        <w:tc>
          <w:tcPr>
            <w:tcW w:w="2740" w:type="dxa"/>
            <w:vAlign w:val="bottom"/>
          </w:tcPr>
          <w:p>
            <w:pPr>
              <w:ind w:left="226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740" w:type="dxa"/>
            <w:vAlign w:val="bottom"/>
          </w:tcPr>
          <w:p>
            <w:pPr>
              <w:ind w:left="226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740" w:type="dxa"/>
            <w:vAlign w:val="bottom"/>
          </w:tcPr>
          <w:p>
            <w:pPr>
              <w:ind w:left="226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740" w:type="dxa"/>
            <w:vAlign w:val="bottom"/>
          </w:tcPr>
          <w:p>
            <w:pPr>
              <w:ind w:left="22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740" w:type="dxa"/>
            <w:vAlign w:val="bottom"/>
          </w:tcPr>
          <w:p>
            <w:pPr>
              <w:ind w:left="210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2020-01-15T12:48:18Z</dcterms:created>
  <dcterms:modified xsi:type="dcterms:W3CDTF">2020-01-15T12:48:18Z</dcterms:modified>
</cp:coreProperties>
</file>