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NOTIFICATION OF REMOVAL FROM LISTING AND/OR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UNDER SECTION 12(b)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001-14569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PLAINS ALL AMERICAN PIPELINE, L.P.</w:t>
      </w:r>
    </w:p>
    <w:p>
      <w:pPr>
        <w:spacing w:after="0" w:line="3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The New York Stock Exchange</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Issuer as specified in its charter, and name of Exchange where security is listed and/or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142875</wp:posOffset>
            </wp:positionV>
            <wp:extent cx="1748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(719) 646-4100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Issuer’s principal executive offices)</w:t>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Units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(Description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160020</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17 CFR 240.12d2-2(a)(1)</w:t>
      </w:r>
    </w:p>
    <w:p>
      <w:pPr>
        <w:spacing w:after="0" w:line="4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17 CFR 240.12d2-2(a)(2)</w:t>
      </w:r>
    </w:p>
    <w:p>
      <w:pPr>
        <w:spacing w:after="0" w:line="4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17 CFR 240.12d2-2(a)(3)</w:t>
      </w:r>
    </w:p>
    <w:p>
      <w:pPr>
        <w:spacing w:after="0" w:line="4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17 CFR 240.12d2-2(a)(4)</w:t>
      </w:r>
    </w:p>
    <w:p>
      <w:pPr>
        <w:spacing w:after="0" w:line="49" w:lineRule="exact"/>
        <w:rPr>
          <w:rFonts w:ascii="MS PGothic" w:cs="MS PGothic" w:eastAsia="MS PGothic" w:hAnsi="MS PGothic"/>
          <w:sz w:val="18"/>
          <w:szCs w:val="18"/>
          <w:color w:val="auto"/>
        </w:rPr>
      </w:pPr>
    </w:p>
    <w:p>
      <w:pPr>
        <w:ind w:left="340" w:right="180" w:hanging="332"/>
        <w:spacing w:after="0" w:line="258" w:lineRule="auto"/>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Pursuant to 17 CFR 240.12d2-2(b), the Exchange has complied with its rules to strike the class of securities from listing and/or withdraw registration on the Exchange.(1)</w:t>
      </w:r>
    </w:p>
    <w:p>
      <w:pPr>
        <w:spacing w:after="0" w:line="27" w:lineRule="exact"/>
        <w:rPr>
          <w:sz w:val="24"/>
          <w:szCs w:val="24"/>
          <w:color w:val="auto"/>
        </w:rPr>
      </w:pPr>
    </w:p>
    <w:p>
      <w:pPr>
        <w:ind w:left="340" w:right="180" w:hanging="332"/>
        <w:spacing w:after="0" w:line="277" w:lineRule="auto"/>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Pursuant to 17 CFR 240.12d2-2(c), the Issuer has complied with the rules of the Exchange and the requirements of 17 CFR 240.12d2-2(c) governing the voluntary withdrawal of the class of securities from listing and registration on the Exchange.</w:t>
      </w:r>
    </w:p>
    <w:p>
      <w:pPr>
        <w:spacing w:after="0" w:line="170" w:lineRule="exact"/>
        <w:rPr>
          <w:sz w:val="24"/>
          <w:szCs w:val="24"/>
          <w:color w:val="auto"/>
        </w:rPr>
      </w:pPr>
    </w:p>
    <w:p>
      <w:pPr>
        <w:ind w:right="180"/>
        <w:spacing w:after="0" w:line="263" w:lineRule="auto"/>
        <w:rPr>
          <w:sz w:val="20"/>
          <w:szCs w:val="20"/>
          <w:color w:val="auto"/>
        </w:rPr>
      </w:pPr>
      <w:r>
        <w:rPr>
          <w:rFonts w:ascii="Arial" w:cs="Arial" w:eastAsia="Arial" w:hAnsi="Arial"/>
          <w:sz w:val="18"/>
          <w:szCs w:val="18"/>
          <w:color w:val="auto"/>
        </w:rPr>
        <w:t>Pursuant to the requirements of the Securities Exchange Act of 1934, Plains All American Pipeline, L.P. certifies that it has reasonable grounds to believe that it meets all of the requirements for filing the Form 25 and has caused this notification to be signed on its behalf by the undersigned duly authorized person.</w:t>
      </w:r>
    </w:p>
    <w:p>
      <w:pPr>
        <w:spacing w:after="0" w:line="18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PLAINS ALL AMERICAN PIPELINE, L.P.</w:t>
      </w:r>
    </w:p>
    <w:p>
      <w:pPr>
        <w:spacing w:after="0" w:line="54"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By: PAA GP LLC, its general partner</w:t>
      </w:r>
    </w:p>
    <w:p>
      <w:pPr>
        <w:spacing w:after="0" w:line="23"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By: Plains AAP, L.P., its general partner</w:t>
      </w:r>
    </w:p>
    <w:p>
      <w:pPr>
        <w:spacing w:after="0" w:line="9"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By: Plains All American GP LLC, its general</w:t>
      </w:r>
    </w:p>
    <w:p>
      <w:pPr>
        <w:spacing w:after="0" w:line="9"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partner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jc w:val="center"/>
              <w:spacing w:after="0"/>
              <w:rPr>
                <w:sz w:val="20"/>
                <w:szCs w:val="20"/>
                <w:color w:val="auto"/>
              </w:rPr>
            </w:pPr>
            <w:r>
              <w:rPr>
                <w:rFonts w:ascii="Arial" w:cs="Arial" w:eastAsia="Arial" w:hAnsi="Arial"/>
                <w:sz w:val="18"/>
                <w:szCs w:val="18"/>
                <w:color w:val="auto"/>
                <w:w w:val="89"/>
              </w:rPr>
              <w:t>December 11, 2020</w:t>
            </w:r>
          </w:p>
        </w:tc>
        <w:tc>
          <w:tcPr>
            <w:tcW w:w="1940" w:type="dxa"/>
            <w:vAlign w:val="bottom"/>
            <w:gridSpan w:val="2"/>
          </w:tcPr>
          <w:p>
            <w:pPr>
              <w:ind w:left="220"/>
              <w:spacing w:after="0"/>
              <w:rPr>
                <w:sz w:val="20"/>
                <w:szCs w:val="20"/>
                <w:color w:val="auto"/>
              </w:rPr>
            </w:pPr>
            <w:r>
              <w:rPr>
                <w:rFonts w:ascii="Arial" w:cs="Arial" w:eastAsia="Arial" w:hAnsi="Arial"/>
                <w:sz w:val="18"/>
                <w:szCs w:val="18"/>
                <w:color w:val="auto"/>
                <w:w w:val="94"/>
              </w:rPr>
              <w:t>By: /s/ Richard McGee</w:t>
            </w:r>
          </w:p>
        </w:tc>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Executive Vice President</w:t>
            </w:r>
          </w:p>
        </w:tc>
      </w:tr>
      <w:tr>
        <w:trPr>
          <w:trHeight w:val="228"/>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56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r>
      <w:tr>
        <w:trPr>
          <w:trHeight w:val="225"/>
        </w:trPr>
        <w:tc>
          <w:tcPr>
            <w:tcW w:w="3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tcPr>
          <w:p>
            <w:pPr>
              <w:spacing w:after="0"/>
              <w:rPr>
                <w:sz w:val="19"/>
                <w:szCs w:val="19"/>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473"/>
        </w:trPr>
        <w:tc>
          <w:tcPr>
            <w:tcW w:w="36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pacing w:after="0" w:line="1" w:lineRule="exact"/>
        <w:rPr>
          <w:sz w:val="24"/>
          <w:szCs w:val="24"/>
          <w:color w:val="auto"/>
        </w:rPr>
      </w:pPr>
    </w:p>
    <w:sectPr>
      <w:pgSz w:w="11900" w:h="16838" w:orient="portrait"/>
      <w:cols w:equalWidth="0" w:num="1">
        <w:col w:w="11240"/>
      </w:cols>
      <w:pgMar w:left="320" w:top="7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2020-12-11T09:33:08Z</dcterms:created>
  <dcterms:modified xsi:type="dcterms:W3CDTF">2020-12-11T09:33:08Z</dcterms:modified>
</cp:coreProperties>
</file>