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Herbold Chris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60"/>
              <w:spacing w:after="0"/>
              <w:rPr>
                <w:sz w:val="20"/>
                <w:szCs w:val="20"/>
                <w:color w:val="auto"/>
              </w:rPr>
            </w:pPr>
            <w:r>
              <w:rPr>
                <w:rFonts w:ascii="Arial" w:cs="Arial" w:eastAsia="Arial" w:hAnsi="Arial"/>
                <w:sz w:val="18"/>
                <w:szCs w:val="18"/>
                <w:color w:val="0000FF"/>
              </w:rPr>
              <w:t>VP-Acctg &amp; Chief Acctg Officer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4"/>
              </w:rPr>
              <w:t>333 CLAY STREET, SUITE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11/15/2017</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6"/>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60" w:type="dxa"/>
            <w:vAlign w:val="bottom"/>
          </w:tcPr>
          <w:p>
            <w:pPr>
              <w:ind w:left="2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Units</w:t>
            </w:r>
          </w:p>
        </w:tc>
        <w:tc>
          <w:tcPr>
            <w:tcW w:w="2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11/15/2017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10,171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5"/>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20.246</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34,227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$20.24 to $20.26.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89"/>
              </w:rPr>
              <w:t>/s/ Chris Herbold</w:t>
            </w:r>
          </w:p>
        </w:tc>
        <w:tc>
          <w:tcPr>
            <w:tcW w:w="9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11/16/2017</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2020-01-16T05:30:27Z</dcterms:created>
  <dcterms:modified xsi:type="dcterms:W3CDTF">2020-01-16T05:30:27Z</dcterms:modified>
</cp:coreProperties>
</file>