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-224790</wp:posOffset>
            </wp:positionV>
            <wp:extent cx="125095" cy="1250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160" w:type="dxa"/>
            <w:vAlign w:val="bottom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-576580</wp:posOffset>
            </wp:positionV>
            <wp:extent cx="7620" cy="5772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77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3909060</wp:posOffset>
            </wp:positionH>
            <wp:positionV relativeFrom="paragraph">
              <wp:posOffset>-584200</wp:posOffset>
            </wp:positionV>
            <wp:extent cx="7620" cy="5848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84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3932555</wp:posOffset>
            </wp:positionH>
            <wp:positionV relativeFrom="paragraph">
              <wp:posOffset>-561340</wp:posOffset>
            </wp:positionV>
            <wp:extent cx="1271905" cy="538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53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-1715135</wp:posOffset>
            </wp:positionH>
            <wp:positionV relativeFrom="paragraph">
              <wp:posOffset>37465</wp:posOffset>
            </wp:positionV>
            <wp:extent cx="6974205" cy="15367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05" cy="153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560"/>
            <w:col w:w="8380"/>
          </w:cols>
          <w:pgMar w:left="460" w:top="213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McGee Richard K.</w:t>
        </w:r>
      </w:hyperlink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 w:line="238" w:lineRule="auto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PLAINS ALL AMERICAN PIPELINE LP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 xml:space="preserve">PAA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60" w:hanging="2"/>
        <w:spacing w:after="0" w:line="267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EVP, General Counsel &amp; Sec.</w:t>
      </w:r>
    </w:p>
    <w:p>
      <w:pPr>
        <w:spacing w:after="0" w:line="4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520" w:space="318"/>
            <w:col w:w="3342"/>
          </w:cols>
          <w:pgMar w:left="460" w:top="213" w:right="359" w:bottom="1440" w:gutter="0" w:footer="0" w:header="0"/>
          <w:type w:val="continuous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(Street)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HOUSTON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 Line)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4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-2477135</wp:posOffset>
            </wp:positionH>
            <wp:positionV relativeFrom="paragraph">
              <wp:posOffset>203835</wp:posOffset>
            </wp:positionV>
            <wp:extent cx="6974205" cy="835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05" cy="83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720"/>
            <w:col w:w="7180"/>
          </w:cols>
          <w:pgMar w:left="460" w:top="21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9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9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-15240</wp:posOffset>
            </wp:positionV>
            <wp:extent cx="7037070" cy="19348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7070" cy="193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230,338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8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01/04/2021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244,694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Units/Class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44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230,338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Units/Class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8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01/04/2021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230,338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184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230,338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 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hanging="5"/>
        <w:spacing w:after="0" w:line="253" w:lineRule="auto"/>
        <w:tabs>
          <w:tab w:leader="none" w:pos="16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Pursuant to the limited partnership agreement of Plains AAP, L.P. ("AAP"), a holder of vested Class B Units of AAP (the "Class B Units") may convert (the "Conversion Right"), at any time and from time to time, such Class B Units into Class A Units of AAP (the "Class A Units") and Class B Shares (the "Class B Shares") of Plains GP Holdings, L.P. ("PAGP"), at a conversion ratio of approximately 0.941 Class A Units and Class B Shares for each Class B Unit. The Conversion Right does not expire. On January 4, 2021, the Reporting Person exercised his right to convert 244,694 vested Class B Units into 230,338 Class A Units and Class B Shares.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320" w:hanging="5"/>
        <w:spacing w:after="0" w:line="272" w:lineRule="auto"/>
        <w:tabs>
          <w:tab w:leader="none" w:pos="16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Pursuant to the limited partnership agreement of AAP, Reporting Person has the right, at any time and from time to time, to redeem (the "Redemption Right") his Class A Units, together with a like number of Class B Shares, for common units of Plains All American Pipeline, L.P. on a one-for-one basis. Reporting Person has not yet exercised the Redemption Right; the Redemption Right does not expire.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/s/ Richard K. McGee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01/05/2021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hanging="5"/>
        <w:spacing w:after="0" w:line="320" w:lineRule="auto"/>
        <w:tabs>
          <w:tab w:leader="none" w:pos="17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90023" TargetMode="External"/><Relationship Id="rId14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2021-01-05T15:55:49Z</dcterms:created>
  <dcterms:modified xsi:type="dcterms:W3CDTF">2021-01-05T15:55:49Z</dcterms:modified>
</cp:coreProperties>
</file>