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July 2, 2021</w:t>
      </w:r>
    </w:p>
    <w:p>
      <w:pPr>
        <w:spacing w:after="0" w:line="24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Plains All American Pipeline, L.P.</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320" w:top="1421" w:right="359" w:bottom="1440" w:gutter="0" w:footer="0" w:header="0"/>
        </w:sectPr>
      </w:pPr>
    </w:p>
    <w:p>
      <w:pPr>
        <w:spacing w:after="0" w:line="30"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36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880"/>
        <w:spacing w:after="0"/>
        <w:rPr>
          <w:sz w:val="20"/>
          <w:szCs w:val="20"/>
          <w:color w:val="auto"/>
        </w:rPr>
      </w:pPr>
      <w:r>
        <w:rPr>
          <w:rFonts w:ascii="Arial" w:cs="Arial" w:eastAsia="Arial" w:hAnsi="Arial"/>
          <w:sz w:val="17"/>
          <w:szCs w:val="17"/>
          <w:color w:val="auto"/>
        </w:rPr>
        <w:t>(IRS Employer Identification No.)</w:t>
      </w:r>
    </w:p>
    <w:p>
      <w:pPr>
        <w:spacing w:after="0" w:line="3" w:lineRule="exact"/>
        <w:rPr>
          <w:sz w:val="24"/>
          <w:szCs w:val="24"/>
          <w:color w:val="auto"/>
        </w:rPr>
      </w:pPr>
    </w:p>
    <w:p>
      <w:pPr>
        <w:sectPr>
          <w:pgSz w:w="11900" w:h="16838" w:orient="portrait"/>
          <w:cols w:equalWidth="0" w:num="3">
            <w:col w:w="3900" w:space="720"/>
            <w:col w:w="2520" w:space="720"/>
            <w:col w:w="3360"/>
          </w:cols>
          <w:pgMar w:left="320" w:top="1421" w:right="359"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incorporation)</w:t>
      </w:r>
    </w:p>
    <w:p>
      <w:pPr>
        <w:spacing w:after="0" w:line="319"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220"/>
          </w:cols>
          <w:pgMar w:left="320" w:top="1421" w:right="359" w:bottom="1440" w:gutter="0" w:footer="0" w:header="0"/>
          <w:type w:val="continuous"/>
        </w:sect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553"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Trading Symbol(s)</w:t>
            </w:r>
          </w:p>
        </w:tc>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Units</w:t>
            </w:r>
          </w:p>
        </w:tc>
        <w:tc>
          <w:tcPr>
            <w:tcW w:w="12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20" w:type="dxa"/>
            <w:vAlign w:val="bottom"/>
          </w:tcPr>
          <w:p>
            <w:pPr>
              <w:spacing w:after="0"/>
              <w:rPr>
                <w:sz w:val="19"/>
                <w:szCs w:val="19"/>
                <w:color w:val="auto"/>
              </w:rPr>
            </w:pPr>
          </w:p>
        </w:tc>
        <w:tc>
          <w:tcPr>
            <w:tcW w:w="4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309"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1" w:lineRule="exact"/>
        <w:rPr>
          <w:sz w:val="24"/>
          <w:szCs w:val="24"/>
          <w:color w:val="auto"/>
        </w:rPr>
      </w:pPr>
    </w:p>
    <w:p>
      <w:pPr>
        <w:ind w:right="22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840740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64770</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4445</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43" w:lineRule="exact"/>
        <w:rPr>
          <w:sz w:val="20"/>
          <w:szCs w:val="20"/>
          <w:color w:val="auto"/>
        </w:rPr>
      </w:pPr>
    </w:p>
    <w:p>
      <w:pPr>
        <w:ind w:right="180" w:firstLine="648"/>
        <w:spacing w:after="0" w:line="273" w:lineRule="auto"/>
        <w:rPr>
          <w:sz w:val="20"/>
          <w:szCs w:val="20"/>
          <w:color w:val="auto"/>
        </w:rPr>
      </w:pPr>
      <w:r>
        <w:rPr>
          <w:rFonts w:ascii="Arial" w:cs="Arial" w:eastAsia="Arial" w:hAnsi="Arial"/>
          <w:sz w:val="16"/>
          <w:szCs w:val="16"/>
          <w:color w:val="auto"/>
        </w:rPr>
        <w:t>Byhalia Pipeline LLC (the “Company”), a joint venture managed by a subsidiary of Plains All American Pipeline, announced today that it is no longer pursuing the Byhalia Connection construction project primarily due to lower U.S. oil production resulting from the COVID-19 pandemic. A</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spokesperson for the Company stated: “We value the relationships we’ve built through the development of this project, and appreciate those that supported the project and would have shared in its ongoing benefits including our customers, communities, energy consumers, landowners, area contractors, and suppliers.”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700" w:firstLine="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Date: July 2, 2021</w:t>
            </w:r>
          </w:p>
        </w:tc>
        <w:tc>
          <w:tcPr>
            <w:tcW w:w="8280" w:type="dxa"/>
            <w:vAlign w:val="bottom"/>
            <w:gridSpan w:val="3"/>
          </w:tcPr>
          <w:p>
            <w:pPr>
              <w:ind w:left="1600"/>
              <w:spacing w:after="0"/>
              <w:rPr>
                <w:sz w:val="20"/>
                <w:szCs w:val="20"/>
                <w:color w:val="auto"/>
              </w:rPr>
            </w:pPr>
            <w:r>
              <w:rPr>
                <w:rFonts w:ascii="Arial" w:cs="Arial" w:eastAsia="Arial" w:hAnsi="Arial"/>
                <w:sz w:val="18"/>
                <w:szCs w:val="18"/>
                <w:color w:val="auto"/>
              </w:rPr>
              <w:t>PLAINS ALL AMERICAN PIPELINE, L.P.</w:t>
            </w:r>
          </w:p>
        </w:tc>
      </w:tr>
      <w:tr>
        <w:trPr>
          <w:trHeight w:val="500"/>
        </w:trPr>
        <w:tc>
          <w:tcPr>
            <w:tcW w:w="2920" w:type="dxa"/>
            <w:vAlign w:val="bottom"/>
          </w:tcPr>
          <w:p>
            <w:pPr>
              <w:spacing w:after="0"/>
              <w:rPr>
                <w:sz w:val="24"/>
                <w:szCs w:val="24"/>
                <w:color w:val="auto"/>
              </w:rPr>
            </w:pPr>
          </w:p>
        </w:tc>
        <w:tc>
          <w:tcPr>
            <w:tcW w:w="8280" w:type="dxa"/>
            <w:vAlign w:val="bottom"/>
            <w:gridSpan w:val="3"/>
          </w:tcPr>
          <w:p>
            <w:pPr>
              <w:ind w:left="1600"/>
              <w:spacing w:after="0"/>
              <w:rPr>
                <w:sz w:val="20"/>
                <w:szCs w:val="20"/>
                <w:color w:val="auto"/>
              </w:rPr>
            </w:pPr>
            <w:r>
              <w:rPr>
                <w:rFonts w:ascii="Arial" w:cs="Arial" w:eastAsia="Arial" w:hAnsi="Arial"/>
                <w:sz w:val="18"/>
                <w:szCs w:val="18"/>
                <w:color w:val="auto"/>
              </w:rPr>
              <w:t>By:  PAA GP LLC, its general partner</w:t>
            </w:r>
          </w:p>
        </w:tc>
      </w:tr>
      <w:tr>
        <w:trPr>
          <w:trHeight w:val="499"/>
        </w:trPr>
        <w:tc>
          <w:tcPr>
            <w:tcW w:w="2920" w:type="dxa"/>
            <w:vAlign w:val="bottom"/>
          </w:tcPr>
          <w:p>
            <w:pPr>
              <w:spacing w:after="0"/>
              <w:rPr>
                <w:sz w:val="24"/>
                <w:szCs w:val="24"/>
                <w:color w:val="auto"/>
              </w:rPr>
            </w:pPr>
          </w:p>
        </w:tc>
        <w:tc>
          <w:tcPr>
            <w:tcW w:w="8280" w:type="dxa"/>
            <w:vAlign w:val="bottom"/>
            <w:gridSpan w:val="3"/>
          </w:tcPr>
          <w:p>
            <w:pPr>
              <w:ind w:left="1600"/>
              <w:spacing w:after="0"/>
              <w:rPr>
                <w:sz w:val="20"/>
                <w:szCs w:val="20"/>
                <w:color w:val="auto"/>
              </w:rPr>
            </w:pPr>
            <w:r>
              <w:rPr>
                <w:rFonts w:ascii="Arial" w:cs="Arial" w:eastAsia="Arial" w:hAnsi="Arial"/>
                <w:sz w:val="18"/>
                <w:szCs w:val="18"/>
                <w:color w:val="auto"/>
              </w:rPr>
              <w:t>By:  Plains AAP, L.P., its sole member</w:t>
            </w:r>
          </w:p>
        </w:tc>
      </w:tr>
      <w:tr>
        <w:trPr>
          <w:trHeight w:val="499"/>
        </w:trPr>
        <w:tc>
          <w:tcPr>
            <w:tcW w:w="2920" w:type="dxa"/>
            <w:vAlign w:val="bottom"/>
          </w:tcPr>
          <w:p>
            <w:pPr>
              <w:spacing w:after="0"/>
              <w:rPr>
                <w:sz w:val="24"/>
                <w:szCs w:val="24"/>
                <w:color w:val="auto"/>
              </w:rPr>
            </w:pPr>
          </w:p>
        </w:tc>
        <w:tc>
          <w:tcPr>
            <w:tcW w:w="8280" w:type="dxa"/>
            <w:vAlign w:val="bottom"/>
            <w:gridSpan w:val="3"/>
          </w:tcPr>
          <w:p>
            <w:pPr>
              <w:ind w:left="1600"/>
              <w:spacing w:after="0"/>
              <w:rPr>
                <w:sz w:val="20"/>
                <w:szCs w:val="20"/>
                <w:color w:val="auto"/>
              </w:rPr>
            </w:pPr>
            <w:r>
              <w:rPr>
                <w:rFonts w:ascii="Arial" w:cs="Arial" w:eastAsia="Arial" w:hAnsi="Arial"/>
                <w:sz w:val="18"/>
                <w:szCs w:val="18"/>
                <w:color w:val="auto"/>
              </w:rPr>
              <w:t>By:  Plains All American GP LLC, its general partner</w:t>
            </w:r>
          </w:p>
        </w:tc>
      </w:tr>
      <w:tr>
        <w:trPr>
          <w:trHeight w:val="499"/>
        </w:trPr>
        <w:tc>
          <w:tcPr>
            <w:tcW w:w="2920" w:type="dxa"/>
            <w:vAlign w:val="bottom"/>
          </w:tcPr>
          <w:p>
            <w:pPr>
              <w:spacing w:after="0"/>
              <w:rPr>
                <w:sz w:val="24"/>
                <w:szCs w:val="24"/>
                <w:color w:val="auto"/>
              </w:rPr>
            </w:pPr>
          </w:p>
        </w:tc>
        <w:tc>
          <w:tcPr>
            <w:tcW w:w="8280" w:type="dxa"/>
            <w:vAlign w:val="bottom"/>
            <w:gridSpan w:val="3"/>
          </w:tcPr>
          <w:p>
            <w:pPr>
              <w:ind w:left="1600"/>
              <w:spacing w:after="0"/>
              <w:rPr>
                <w:sz w:val="20"/>
                <w:szCs w:val="20"/>
                <w:color w:val="auto"/>
              </w:rPr>
            </w:pPr>
            <w:r>
              <w:rPr>
                <w:rFonts w:ascii="Arial" w:cs="Arial" w:eastAsia="Arial" w:hAnsi="Arial"/>
                <w:sz w:val="18"/>
                <w:szCs w:val="18"/>
                <w:color w:val="auto"/>
              </w:rPr>
              <w:t>By:  /s/ Richard McGee</w:t>
            </w:r>
          </w:p>
        </w:tc>
      </w:tr>
      <w:tr>
        <w:trPr>
          <w:trHeight w:val="222"/>
        </w:trPr>
        <w:tc>
          <w:tcPr>
            <w:tcW w:w="29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5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Richard McGee</w:t>
            </w:r>
          </w:p>
        </w:tc>
      </w:tr>
      <w:tr>
        <w:trPr>
          <w:trHeight w:val="230"/>
        </w:trPr>
        <w:tc>
          <w:tcPr>
            <w:tcW w:w="29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5580" w:type="dxa"/>
            <w:vAlign w:val="bottom"/>
          </w:tcPr>
          <w:p>
            <w:pPr>
              <w:ind w:left="160"/>
              <w:spacing w:after="0"/>
              <w:rPr>
                <w:sz w:val="20"/>
                <w:szCs w:val="20"/>
                <w:color w:val="auto"/>
              </w:rPr>
            </w:pPr>
            <w:r>
              <w:rPr>
                <w:rFonts w:ascii="Arial" w:cs="Arial" w:eastAsia="Arial" w:hAnsi="Arial"/>
                <w:sz w:val="18"/>
                <w:szCs w:val="18"/>
                <w:i w:val="1"/>
                <w:iCs w:val="1"/>
                <w:color w:val="auto"/>
              </w:rPr>
              <w:t>Executive Vice President, General Counsel &amp;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sectPr>
      <w:pgSz w:w="11900" w:h="16838" w:orient="portrait"/>
      <w:cols w:equalWidth="0" w:num="1">
        <w:col w:w="11220"/>
      </w:cols>
      <w:pgMar w:left="320" w:top="98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2021-07-02T16:27:31Z</dcterms:created>
  <dcterms:modified xsi:type="dcterms:W3CDTF">2021-07-02T16:27:31Z</dcterms:modified>
</cp:coreProperties>
</file>