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TAYLOR CINDY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CLAY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PLAINS GP HOLDINGS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PAGP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6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66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Class A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Class A shares granted under Long-Term Incentive Plan (includes associated dividend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Class A share is deliverable for each Phantom Class A share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Upon termination of service as director, other than because of death, disability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F. Gullion,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8828" TargetMode="External"/><Relationship Id="rId5" Type="http://schemas.openxmlformats.org/officeDocument/2006/relationships/hyperlink" Target="http://www.sec.gov/cgi-bin/browse-edgar?action=getcompany&amp;CIK=00015819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3369</Characters>
  <CharactersWithSpaces>3919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