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bdr w:val="single" w:sz="16" w:space="1" w:color="000000"/>
        </w:rPr>
      </w:pPr>
      <w:bookmarkStart w:id="0" w:name="h70059e8vk.htm"/>
      <w:bookmarkStart w:id="1" w:name="ksh70059e8vk"/>
      <w:bookmarkEnd w:id="0"/>
      <w:bookmarkEnd w:id="1"/>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 Securities Exchange Act of 1934</w:t>
      </w:r>
      <w:r>
        <w:rPr>
          <w:rFonts w:ascii="Times New Roman;Times;serif" w:hAnsi="Times New Roman;Times;serif"/>
          <w:sz w:val="20"/>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Date of Report (Date of earliest event reported)  March 5, 2010</w:t>
      </w:r>
      <w:r>
        <w:rPr>
          <w:rFonts w:ascii="Times New Roman;Times;serif" w:hAnsi="Times New Roman;Times;serif"/>
          <w:sz w:val="17"/>
        </w:rPr>
        <w:t xml:space="preserve">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br/>
              <w:t xml:space="preserve">(State or other jurisdiction of </w:t>
              <w:br/>
              <w:t xml:space="preserve">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1-14569</w:t>
            </w:r>
            <w:r>
              <w:rPr/>
              <w:b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b/>
              </w:rPr>
              <w:t>76-0582150</w:t>
            </w:r>
            <w:r>
              <w:rPr/>
              <w:br/>
              <w:t>(IRS Employer Identification No.)</w:t>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 xml:space="preserve">(Address of principal executive offices) (Zip Code)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713-646-4100</w:t>
      </w:r>
      <w:r>
        <w:rPr>
          <w:rFonts w:ascii="Times New Roman;Times;serif" w:hAnsi="Times New Roman;Times;serif"/>
          <w:sz w:val="17"/>
        </w:rPr>
        <w:br/>
        <w:t xml:space="preserve">(Registrants telephone number, including area code)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(Former name or former address, if changed since last report.)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Written communications pursuant to Rule 425 under the Securities Act (17 CFR 230.425)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Soliciting material pursuant to Rule 14a-12 under the Exchange Act (17 CFR 240.14a-12)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Item 7.01. Regulation FD Disclosure</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 </w:t>
      </w:r>
    </w:p>
    <w:p>
      <w:pPr>
        <w:pStyle w:val="TextBody"/>
        <w:spacing w:before="120" w:after="283"/>
        <w:jc w:val="left"/>
        <w:rPr/>
      </w:pPr>
      <w:r>
        <w:rPr/>
        <w:t>     </w:t>
      </w:r>
      <w:r>
        <w:rPr>
          <w:rFonts w:ascii="Times New Roman;Times;serif" w:hAnsi="Times New Roman;Times;serif"/>
          <w:sz w:val="17"/>
        </w:rPr>
        <w:t xml:space="preserve">Representatives of PAA intend to make a presentation at the Raymond James 31st Annual Institutional Investors Conference in Orlando, Florida on Monday, March 8, 2010. Such presentation will give an overview of PAA, including recent history, organic growth projects and outlook. On the morning of March 8, 2010, the prepared presentation materials will be made available for viewing on the Partnerships website at </w:t>
      </w:r>
      <w:r>
        <w:rPr>
          <w:rFonts w:ascii="Times New Roman;Times;serif" w:hAnsi="Times New Roman;Times;serif"/>
          <w:sz w:val="17"/>
          <w:u w:val="single"/>
        </w:rPr>
        <w:t>www.PAALP.com</w:t>
      </w:r>
      <w:r>
        <w:rPr>
          <w:rFonts w:ascii="Times New Roman;Times;serif" w:hAnsi="Times New Roman;Times;serif"/>
          <w:sz w:val="17"/>
        </w:rPr>
        <w:t xml:space="preserve">. PAA does not undertake to update the information as posted on its website; however, it may post additional information included in future press releases and Forms 8-K, as well as posting its periodic Exchange Act reports. A live webcast of the presentation will begin at approximately 1:05 p.m. EST and will be available for a period of seven (7) days thereafter at the following weblink: </w:t>
      </w:r>
      <w:r>
        <w:rPr>
          <w:rFonts w:ascii="Times New Roman;Times;serif" w:hAnsi="Times New Roman;Times;serif"/>
          <w:sz w:val="17"/>
          <w:u w:val="single"/>
        </w:rPr>
        <w:t>http://www.wsw.com/webcast/rj54/paa/</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343"/>
        <w:gridCol w:w="345"/>
        <w:gridCol w:w="592"/>
        <w:gridCol w:w="3656"/>
        <w:gridCol w:w="1269"/>
      </w:tblGrid>
      <w:tr>
        <w:trPr/>
        <w:tc>
          <w:tcPr>
            <w:tcW w:w="4343"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vAlign w:val="center"/>
          </w:tcPr>
          <w:p>
            <w:pPr>
              <w:pStyle w:val="TableContents"/>
              <w:spacing w:before="0" w:after="283"/>
              <w:rPr/>
            </w:pPr>
            <w:r>
              <w:rPr/>
              <w:t> </w:t>
            </w:r>
          </w:p>
        </w:tc>
        <w:tc>
          <w:tcPr>
            <w:tcW w:w="3656" w:type="dxa"/>
            <w:tcBorders/>
            <w:shd w:fill="auto" w:val="clear"/>
            <w:vAlign w:val="center"/>
          </w:tcPr>
          <w:p>
            <w:pPr>
              <w:pStyle w:val="TableContents"/>
              <w:spacing w:before="0" w:after="283"/>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Date: March 5, 2010 </w:t>
            </w:r>
          </w:p>
        </w:tc>
        <w:tc>
          <w:tcPr>
            <w:tcW w:w="4593" w:type="dxa"/>
            <w:gridSpan w:val="3"/>
            <w:tcBorders/>
            <w:shd w:fill="auto" w:val="clear"/>
            <w:vAlign w:val="center"/>
          </w:tcPr>
          <w:p>
            <w:pPr>
              <w:pStyle w:val="TableContents"/>
              <w:spacing w:before="0" w:after="283"/>
              <w:jc w:val="left"/>
              <w:rPr/>
            </w:pPr>
            <w:r>
              <w:rPr/>
              <w:t>PLAINS ALL AMERICAN PIPELINE, L.P.</w:t>
              <w:br/>
              <w:br/>
              <w:t>By:       PAA GP LLC, its general partner</w:t>
              <w:br/>
              <w:br/>
              <w:t>By:       Plains AAP, L.P., its sole member</w:t>
              <w:br/>
              <w:br/>
              <w:t>By:       Plains All American GP LLC, its general partner</w:t>
              <w:b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Name:  </w:t>
            </w:r>
          </w:p>
        </w:tc>
        <w:tc>
          <w:tcPr>
            <w:tcW w:w="3656" w:type="dxa"/>
            <w:tcBorders/>
            <w:shd w:fill="auto" w:val="clear"/>
            <w:vAlign w:val="center"/>
          </w:tcPr>
          <w:p>
            <w:pPr>
              <w:pStyle w:val="TableContents"/>
              <w:spacing w:before="0" w:after="283"/>
              <w:jc w:val="left"/>
              <w:rPr/>
            </w:pPr>
            <w:r>
              <w:rPr/>
              <w:t>Tim Moore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Title:  </w:t>
            </w:r>
          </w:p>
        </w:tc>
        <w:tc>
          <w:tcPr>
            <w:tcW w:w="3656" w:type="dxa"/>
            <w:tcBorders/>
            <w:shd w:fill="auto" w:val="clear"/>
            <w:vAlign w:val="center"/>
          </w:tcPr>
          <w:p>
            <w:pPr>
              <w:pStyle w:val="TableContents"/>
              <w:spacing w:before="0" w:after="283"/>
              <w:jc w:val="left"/>
              <w:rPr/>
            </w:pPr>
            <w:r>
              <w:rPr/>
              <w:t>Vice President </w:t>
            </w:r>
          </w:p>
        </w:tc>
        <w:tc>
          <w:tcPr>
            <w:tcW w:w="126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2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466</Words>
  <CharactersWithSpaces>3055</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e8vk</dc:title>
</cp:coreProperties>
</file>