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978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Nerbonne Daniel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ST., STE.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Operations &amp; Engineering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(2)(3)(4)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141,200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7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(2)(3)(4)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141,200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63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3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terms of the Class B Units in Plains AAP, L.P., which represent a profits interest, have been modified, resulting (for accounting and reporting purposes) in the deemed cancellation of the original Class B Units and deemed grant of replacement Class B Units described in footnote (2) below. The original Class B Units were granted on July 28, 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4"/>
        <w:spacing w:after="0" w:line="238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modified, the Class B Units become earned (entitled to receive distributions) as follows: (i) subsequent to March 31, 2017, 50% upon the payment by Plains All American Pipeline, L.P. ("PAA") of an annualized quarterly distribution of $2.20 per common unit and the generation by PAA of distributable cash flow ("DCF") of $1.5 billion or more on a trailing four quarter basis; (ii) 25% upon the payment by PAA of an annualized quarterly distribution of $2.30 per common unit and the generation by PAA of DCF of $1.75 billion or more on a trailing four quarter basis; (iii) 25% upon the payment by PAA of an annualized quarterly distribution of $2.40 per common unit and the generation by PAA of DCF of $1.9 billion or more on a trailing four quarter basis; and (iv) 25% upon the payment by PAA of an annualized quarterly distribution of $2.40 per common unit and the generation by PAA of DCF of $2.05 billion or more on a trailing four quarter basis.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 each of the performance thresholds, the referenced DCF level will be subject to adjustment under certain circumstances to account for significant asset sales.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4"/>
        <w:spacing w:after="0" w:line="239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Class B Units are subject to a call right in the event Reporting Person's employment is terminated under certain circumstances prior to December 31, 2022. If Reporting Person remains employed after such date, the Class B Units will be deemed to have vested. Reporting Person has the right to convert his vested Class B Units into a number of Class A Units in Plains AAP, L.P. and Class B Shares in Plains GP Holdings, L.P. equal to the number of Class B Units converted times a conversion factor of approximately 0.941:1. Following any such conversion, the resulting Class A Units and Class B Shares are exchangeable for Class A Shares of PAGP on a one-for-one basis.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J. Nerbonne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2020-01-19T09:21:55Z</dcterms:created>
  <dcterms:modified xsi:type="dcterms:W3CDTF">2020-01-19T09:21:55Z</dcterms:modified>
</cp:coreProperties>
</file>