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 January 4, 2018</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538" w:right="259" w:bottom="185"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3040"/>
          </w:cols>
          <w:pgMar w:left="240" w:top="538" w:right="259" w:bottom="185" w:gutter="0" w:footer="0" w:header="0"/>
          <w:type w:val="continuous"/>
        </w:sectPr>
      </w:pPr>
    </w:p>
    <w:p>
      <w:pPr>
        <w:spacing w:after="0" w:line="1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00"/>
          </w:cols>
          <w:pgMar w:left="240" w:top="538" w:right="259" w:bottom="185"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4"/>
          <w:szCs w:val="24"/>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December 22, 2017, the Tax Cut and Jobs Act (the “Tax Act”) was signed into law. The Tax Act changes existing United States tax law and includes numerous provisions that will affect businesses. The Tax Act, for instance, introduces changes that impact U.S. corporate tax rates, business-related exclusions, and deductions and credits. Under generally accepted accounting principles in the United States (“GAAP”), changes in federal corporate income tax laws or rates are recognized as a component of the income tax provision in the period in which the law is enacted to change current or future tax laws or rates. The enactment date of the Tax Act for GAAP purposes was the date the President signed the bill into law, or December 22, 2017.</w:t>
      </w:r>
    </w:p>
    <w:p>
      <w:pPr>
        <w:spacing w:after="0" w:line="184"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2017, Plains GP Holdings, L.P. (“PAGP”), which has previously elected to be treated like a corporation for federal income tax purposes, had a deferred tax asset of $2.2 billion, the value of which was calculated based on effective corporate income tax rates at that time. The decrease in the corporate federal income tax rate included in the Tax Act from 35% to 21% will require the value of PAGP’s deferred tax asset to be re-measured as of December 31, 2017 based on the new 21% corporate federal income tax rate, and any reduction in value of PAGP’s deferred tax asset will be recognized as income tax expense incurred during the fourth quarter of 2017. We are in the process of assessing all of the accounting and disclosure impacts of the Tax Act under Accounting Standards Codification Topic 740, Income Taxes, and have not completed our assessment; however, we currently estimate that the corporate federal income tax rate change included in the Tax Act will result in a reduction in the value of PAGP’s deferred tax asset by an amount in the range of 35% - 40%, or approximately $770 million to $880 million. We expect to provide additional information regarding the impact of the Tax Act on our financial statements when fourth quarter and full year 2017 results are announced in early February.</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38" w:right="259" w:bottom="185"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PLAINS GP HOLDINGS, L.P.</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2018</w:t>
            </w:r>
          </w:p>
        </w:tc>
        <w:tc>
          <w:tcPr>
            <w:tcW w:w="28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20" w:type="dxa"/>
            <w:vAlign w:val="bottom"/>
          </w:tcPr>
          <w:p>
            <w:pPr>
              <w:spacing w:after="0"/>
              <w:rPr>
                <w:sz w:val="24"/>
                <w:szCs w:val="24"/>
                <w:color w:val="auto"/>
              </w:rPr>
            </w:pPr>
          </w:p>
        </w:tc>
        <w:tc>
          <w:tcPr>
            <w:tcW w:w="28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c>
          <w:tcPr>
            <w:tcW w:w="4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4"/>
                <w:szCs w:val="24"/>
                <w:color w:val="auto"/>
              </w:rPr>
            </w:pPr>
          </w:p>
        </w:tc>
        <w:tc>
          <w:tcPr>
            <w:tcW w:w="2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2020-01-13T21:36:32Z</dcterms:created>
  <dcterms:modified xsi:type="dcterms:W3CDTF">2020-01-13T21:36:32Z</dcterms:modified>
</cp:coreProperties>
</file>