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png" ContentType="image/pn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rPr/>
      </w:pPr>
      <w:bookmarkStart w:id="0" w:name="edgar.xml.htm"/>
      <w:bookmarkStart w:id="1" w:name="ksedgar"/>
      <w:bookmarkEnd w:id="0"/>
      <w:bookmarkEnd w:id="1"/>
      <w:r>
        <w:rPr/>
        <w:t xml:space="preserve">SEC Form 4 </w:t>
      </w:r>
    </w:p>
    <w:tbl>
      <w:tblPr>
        <w:tblW w:w="5000" w:type="pct"/>
        <w:jc w:val="left"/>
        <w:tblInd w:w="0" w:type="dxa"/>
        <w:tblCellMar>
          <w:top w:w="60" w:type="dxa"/>
          <w:left w:w="60" w:type="dxa"/>
          <w:bottom w:w="60" w:type="dxa"/>
          <w:right w:w="60" w:type="dxa"/>
        </w:tblCellMar>
      </w:tblPr>
      <w:tblGrid>
        <w:gridCol w:w="360"/>
        <w:gridCol w:w="1888"/>
        <w:gridCol w:w="5968"/>
        <w:gridCol w:w="1989"/>
      </w:tblGrid>
      <w:tr>
        <w:trPr/>
        <w:tc>
          <w:tcPr>
            <w:tcW w:w="2248" w:type="dxa"/>
            <w:gridSpan w:val="2"/>
            <w:tcBorders/>
            <w:shd w:fill="auto" w:val="clear"/>
          </w:tcPr>
          <w:p>
            <w:pPr>
              <w:pStyle w:val="TableContents"/>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shd w:fill="auto" w:val="clear"/>
            <w:vAlign w:val="center"/>
          </w:tcPr>
          <w:p>
            <w:pPr>
              <w:pStyle w:val="TableContents"/>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shd w:fill="auto" w:val="clear"/>
          </w:tcPr>
          <w:p>
            <w:pPr>
              <w:pStyle w:val="TableContents"/>
              <w:spacing w:before="0" w:after="0"/>
              <w:jc w:val="center"/>
              <w:rPr/>
            </w:pPr>
            <w:r>
              <w:rPr/>
              <w:t xml:space="preserve">  </w:t>
            </w:r>
          </w:p>
          <w:tbl>
            <w:tblPr>
              <w:tblW w:w="5000" w:type="pct"/>
              <w:jc w:val="center"/>
              <w:tblInd w:w="0" w:type="dxa"/>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Contents"/>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CellMar>
                      <w:top w:w="28" w:type="dxa"/>
                      <w:left w:w="28" w:type="dxa"/>
                      <w:bottom w:w="28" w:type="dxa"/>
                      <w:right w:w="28" w:type="dxa"/>
                    </w:tblCellMar>
                  </w:tblPr>
                  <w:tblGrid>
                    <w:gridCol w:w="1145"/>
                    <w:gridCol w:w="668"/>
                  </w:tblGrid>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spacing w:before="0" w:after="283"/>
                    <w:rPr/>
                  </w:pPr>
                  <w:r>
                    <w:rPr/>
                  </w:r>
                </w:p>
              </w:tc>
            </w:tr>
            <w:tr>
              <w:trPr/>
              <w:tc>
                <w:tcPr>
                  <w:tcW w:w="1869"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r>
      <w:tr>
        <w:trPr/>
        <w:tc>
          <w:tcPr>
            <w:tcW w:w="360" w:type="dxa"/>
            <w:tcBorders/>
            <w:shd w:fill="auto" w:val="clear"/>
            <w:vAlign w:val="center"/>
          </w:tcPr>
          <w:p>
            <w:pPr>
              <w:pStyle w:val="TableContents"/>
              <w:spacing w:before="0" w:after="283"/>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52400" cy="152400"/>
                          </a:xfrm>
                          <a:prstGeom prst="rect">
                            <a:avLst/>
                          </a:prstGeom>
                        </pic:spPr>
                      </pic:pic>
                    </a:graphicData>
                  </a:graphic>
                </wp:inline>
              </w:drawing>
            </w:r>
          </w:p>
        </w:tc>
        <w:tc>
          <w:tcPr>
            <w:tcW w:w="1888"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shd w:fill="auto" w:val="clear"/>
            <w:vAlign w:val="center"/>
          </w:tcPr>
          <w:p>
            <w:pPr>
              <w:pStyle w:val="Normal"/>
              <w:rPr/>
            </w:pPr>
            <w:r>
              <w:rPr/>
            </w:r>
          </w:p>
        </w:tc>
        <w:tc>
          <w:tcPr>
            <w:tcW w:w="1989" w:type="dxa"/>
            <w:vMerge w:val="continue"/>
            <w:tcBorders/>
            <w:shd w:fill="auto" w:val="clear"/>
          </w:tcPr>
          <w:p>
            <w:pPr>
              <w:pStyle w:val="Normal"/>
              <w:rPr/>
            </w:pPr>
            <w:r>
              <w:rPr/>
            </w:r>
          </w:p>
        </w:tc>
      </w:tr>
    </w:tbl>
    <w:tbl>
      <w:tblPr>
        <w:tblW w:w="5000" w:type="pct"/>
        <w:jc w:val="left"/>
        <w:tblInd w:w="0" w:type="dxa"/>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451"/>
            </w:tblGrid>
            <w:tr>
              <w:trPr/>
              <w:tc>
                <w:tcPr>
                  <w:tcW w:w="3451" w:type="dxa"/>
                  <w:tcBorders/>
                  <w:shd w:fill="auto" w:val="clear"/>
                  <w:vAlign w:val="center"/>
                </w:tcPr>
                <w:p>
                  <w:pPr>
                    <w:pStyle w:val="TableContents"/>
                    <w:spacing w:before="0" w:after="283"/>
                    <w:rPr/>
                  </w:pPr>
                  <w:hyperlink r:id="rId3">
                    <w:r>
                      <w:rPr>
                        <w:rStyle w:val="InternetLink"/>
                      </w:rPr>
                      <w:t>PAA GP Holdings LLC</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451"/>
            </w:tblGrid>
            <w:tr>
              <w:trPr/>
              <w:tc>
                <w:tcPr>
                  <w:tcW w:w="34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333 CLAY STREET, STE. 1600</w:t>
                  </w:r>
                </w:p>
              </w:tc>
            </w:tr>
            <w:tr>
              <w:trPr/>
              <w:tc>
                <w:tcPr>
                  <w:tcW w:w="3451" w:type="dxa"/>
                  <w:tcBorders/>
                  <w:shd w:fill="auto" w:val="clear"/>
                  <w:vAlign w:val="center"/>
                </w:tcPr>
                <w:p>
                  <w:pPr>
                    <w:pStyle w:val="TableContents"/>
                    <w:spacing w:before="0" w:after="283"/>
                    <w:rPr>
                      <w:sz w:val="4"/>
                      <w:szCs w:val="4"/>
                    </w:rPr>
                  </w:pPr>
                  <w:r>
                    <w:rPr>
                      <w:sz w:val="4"/>
                      <w:szCs w:val="4"/>
                    </w:rPr>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HOUSTON</w:t>
                  </w:r>
                </w:p>
              </w:tc>
              <w:tc>
                <w:tcPr>
                  <w:tcW w:w="115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TX</w:t>
                  </w:r>
                </w:p>
              </w:tc>
              <w:tc>
                <w:tcPr>
                  <w:tcW w:w="11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77002</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PLAINS ALL AMERICAN PIPELINE LP</w:t>
              </w:r>
            </w:hyperlink>
            <w:r>
              <w:rPr/>
              <w:t xml:space="preserve"> [ </w:t>
            </w:r>
            <w:r>
              <w:rPr>
                <w:rFonts w:ascii="Times;serif" w:hAnsi="Times;serif"/>
                <w:color w:val="0000FF"/>
                <w:sz w:val="24"/>
                <w:highlight w:val="white"/>
              </w:rPr>
              <w:t>PAA</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CellMar>
                <w:top w:w="28" w:type="dxa"/>
                <w:left w:w="28" w:type="dxa"/>
                <w:bottom w:w="28" w:type="dxa"/>
                <w:right w:w="28" w:type="dxa"/>
              </w:tblCellMar>
            </w:tblPr>
            <w:tblGrid>
              <w:gridCol w:w="441"/>
              <w:gridCol w:w="1030"/>
              <w:gridCol w:w="441"/>
              <w:gridCol w:w="1030"/>
            </w:tblGrid>
            <w:tr>
              <w:trPr/>
              <w:tc>
                <w:tcPr>
                  <w:tcW w:w="441"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103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103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shd w:fill="auto" w:val="clear"/>
                  <w:vAlign w:val="center"/>
                </w:tcPr>
                <w:p>
                  <w:pPr>
                    <w:pStyle w:val="TableContents"/>
                    <w:spacing w:before="0" w:after="283"/>
                    <w:rPr>
                      <w:sz w:val="4"/>
                      <w:szCs w:val="4"/>
                    </w:rPr>
                  </w:pPr>
                  <w:r>
                    <w:rPr>
                      <w:sz w:val="4"/>
                      <w:szCs w:val="4"/>
                    </w:rPr>
                  </w:r>
                </w:p>
              </w:tc>
              <w:tc>
                <w:tcPr>
                  <w:tcW w:w="103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shd w:fill="auto" w:val="clear"/>
                  <w:vAlign w:val="center"/>
                </w:tcPr>
                <w:p>
                  <w:pPr>
                    <w:pStyle w:val="TableContents"/>
                    <w:spacing w:before="0" w:after="283"/>
                    <w:rPr>
                      <w:sz w:val="4"/>
                      <w:szCs w:val="4"/>
                    </w:rPr>
                  </w:pPr>
                  <w:r>
                    <w:rPr>
                      <w:sz w:val="4"/>
                      <w:szCs w:val="4"/>
                    </w:rPr>
                  </w:r>
                </w:p>
              </w:tc>
              <w:tc>
                <w:tcPr>
                  <w:tcW w:w="103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r>
      <w:tr>
        <w:trPr/>
        <w:tc>
          <w:tcPr>
            <w:tcW w:w="357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2" w:type="dxa"/>
            <w:tcBorders>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highlight w:val="white"/>
              </w:rPr>
              <w:t>03/20/2019</w:t>
            </w:r>
            <w:r>
              <w:rPr/>
              <w:t xml:space="preserve"> </w:t>
            </w:r>
          </w:p>
        </w:tc>
        <w:tc>
          <w:tcPr>
            <w:tcW w:w="3062" w:type="dxa"/>
            <w:vMerge w:val="continue"/>
            <w:tcBorders>
              <w:top w:val="single" w:sz="6" w:space="0" w:color="808080"/>
              <w:left w:val="single" w:sz="2" w:space="0" w:color="808080"/>
              <w:bottom w:val="single" w:sz="2" w:space="0" w:color="808080"/>
              <w:right w:val="single" w:sz="6" w:space="0" w:color="808080"/>
            </w:tcBorders>
            <w:shd w:fill="auto" w:val="clear"/>
          </w:tcPr>
          <w:p>
            <w:pPr>
              <w:pStyle w:val="Normal"/>
              <w:rPr/>
            </w:pPr>
            <w:r>
              <w:rPr/>
            </w:r>
          </w:p>
        </w:tc>
      </w:tr>
      <w:tr>
        <w:trPr/>
        <w:tc>
          <w:tcPr>
            <w:tcW w:w="357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2" w:type="dxa"/>
            <w:tcBorders>
              <w:left w:val="single" w:sz="2" w:space="0" w:color="808080"/>
              <w:bottom w:val="single" w:sz="6" w:space="0" w:color="808080"/>
              <w:right w:val="single" w:sz="6" w:space="0" w:color="808080"/>
            </w:tcBorders>
            <w:shd w:fill="auto" w:val="clear"/>
          </w:tcPr>
          <w:p>
            <w:pPr>
              <w:pStyle w:val="TableContents"/>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CellMar>
                <w:top w:w="28" w:type="dxa"/>
                <w:left w:w="28" w:type="dxa"/>
                <w:bottom w:w="28" w:type="dxa"/>
                <w:right w:w="28" w:type="dxa"/>
              </w:tblCellMar>
            </w:tblPr>
            <w:tblGrid>
              <w:gridCol w:w="440"/>
              <w:gridCol w:w="2502"/>
            </w:tblGrid>
            <w:tr>
              <w:trPr/>
              <w:tc>
                <w:tcPr>
                  <w:tcW w:w="440" w:type="dxa"/>
                  <w:tcBorders/>
                  <w:shd w:fill="auto" w:val="clear"/>
                  <w:vAlign w:val="center"/>
                </w:tcPr>
                <w:p>
                  <w:pPr>
                    <w:pStyle w:val="TableContents"/>
                    <w:spacing w:before="0" w:after="283"/>
                    <w:rPr>
                      <w:sz w:val="4"/>
                      <w:szCs w:val="4"/>
                    </w:rPr>
                  </w:pPr>
                  <w:r>
                    <w:rPr>
                      <w:sz w:val="4"/>
                      <w:szCs w:val="4"/>
                    </w:rPr>
                  </w:r>
                </w:p>
              </w:tc>
              <w:tc>
                <w:tcPr>
                  <w:tcW w:w="2502"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2502"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spacing w:before="0" w:after="283"/>
              <w:rPr>
                <w:sz w:val="4"/>
                <w:szCs w:val="4"/>
              </w:rPr>
            </w:pPr>
            <w:r>
              <w:rPr>
                <w:sz w:val="4"/>
                <w:szCs w:val="4"/>
              </w:rPr>
            </w:r>
          </w:p>
        </w:tc>
      </w:tr>
    </w:tbl>
    <w:tbl>
      <w:tblPr>
        <w:tblW w:w="5000" w:type="pct"/>
        <w:jc w:val="left"/>
        <w:tblInd w:w="0" w:type="dxa"/>
        <w:tblCellMar>
          <w:top w:w="60" w:type="dxa"/>
          <w:left w:w="60" w:type="dxa"/>
          <w:bottom w:w="60" w:type="dxa"/>
          <w:right w:w="60" w:type="dxa"/>
        </w:tblCellMar>
      </w:tblPr>
      <w:tblGrid>
        <w:gridCol w:w="2277"/>
        <w:gridCol w:w="901"/>
        <w:gridCol w:w="772"/>
        <w:gridCol w:w="598"/>
        <w:gridCol w:w="344"/>
        <w:gridCol w:w="920"/>
        <w:gridCol w:w="444"/>
        <w:gridCol w:w="607"/>
        <w:gridCol w:w="1440"/>
        <w:gridCol w:w="984"/>
        <w:gridCol w:w="91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77"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2"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71" w:type="dxa"/>
            <w:gridSpan w:val="3"/>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440"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4"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8"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77"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90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2"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598"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44"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920"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Amount</w:t>
            </w:r>
          </w:p>
        </w:tc>
        <w:tc>
          <w:tcPr>
            <w:tcW w:w="444"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 or (D)</w:t>
            </w:r>
          </w:p>
        </w:tc>
        <w:tc>
          <w:tcPr>
            <w:tcW w:w="607"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Price</w:t>
            </w:r>
          </w:p>
        </w:tc>
        <w:tc>
          <w:tcPr>
            <w:tcW w:w="1440"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84"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18" w:type="dxa"/>
            <w:vMerge w:val="continue"/>
            <w:tcBorders>
              <w:left w:val="single" w:sz="2" w:space="0" w:color="808080"/>
              <w:bottom w:val="single" w:sz="2" w:space="0" w:color="808080"/>
              <w:right w:val="single" w:sz="6" w:space="0" w:color="808080"/>
            </w:tcBorders>
            <w:shd w:fill="auto" w:val="clear"/>
          </w:tcPr>
          <w:p>
            <w:pPr>
              <w:pStyle w:val="Normal"/>
              <w:rPr/>
            </w:pPr>
            <w:r>
              <w:rPr/>
            </w:r>
          </w:p>
        </w:tc>
      </w:tr>
      <w:tr>
        <w:trPr/>
        <w:tc>
          <w:tcPr>
            <w:tcW w:w="2277" w:type="dxa"/>
            <w:tcBorders>
              <w:left w:val="single" w:sz="6" w:space="0" w:color="808080"/>
              <w:bottom w:val="single" w:sz="6"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Common Units (Limited Partner Interests)</w:t>
            </w:r>
          </w:p>
        </w:tc>
        <w:tc>
          <w:tcPr>
            <w:tcW w:w="90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03/20/2019</w:t>
            </w:r>
          </w:p>
        </w:tc>
        <w:tc>
          <w:tcPr>
            <w:tcW w:w="772"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8"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0"/>
                <w:highlight w:val="white"/>
              </w:rPr>
              <w:t>A</w:t>
            </w:r>
            <w:r>
              <w:rPr>
                <w:rFonts w:ascii="Times;serif" w:hAnsi="Times;serif"/>
                <w:color w:val="008000"/>
                <w:position w:val="7"/>
                <w:sz w:val="16"/>
                <w:sz w:val="20"/>
                <w:highlight w:val="white"/>
              </w:rPr>
              <w:t>(1)</w:t>
            </w:r>
            <w:r>
              <w:rPr/>
              <w:t xml:space="preserve"> </w:t>
            </w:r>
          </w:p>
        </w:tc>
        <w:tc>
          <w:tcPr>
            <w:tcW w:w="344"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20"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13,256</w:t>
            </w:r>
          </w:p>
        </w:tc>
        <w:tc>
          <w:tcPr>
            <w:tcW w:w="444"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A</w:t>
            </w:r>
          </w:p>
        </w:tc>
        <w:tc>
          <w:tcPr>
            <w:tcW w:w="607"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0</w:t>
            </w:r>
            <w:r>
              <w:rPr>
                <w:rFonts w:ascii="Times;serif" w:hAnsi="Times;serif"/>
                <w:color w:val="008000"/>
                <w:position w:val="7"/>
                <w:sz w:val="16"/>
                <w:sz w:val="20"/>
                <w:highlight w:val="white"/>
              </w:rPr>
              <w:t>(1)</w:t>
            </w:r>
            <w:r>
              <w:rPr/>
              <w:t xml:space="preserve"> </w:t>
            </w:r>
          </w:p>
        </w:tc>
        <w:tc>
          <w:tcPr>
            <w:tcW w:w="1440"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280,645,002</w:t>
            </w:r>
          </w:p>
        </w:tc>
        <w:tc>
          <w:tcPr>
            <w:tcW w:w="984"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I</w:t>
            </w:r>
          </w:p>
        </w:tc>
        <w:tc>
          <w:tcPr>
            <w:tcW w:w="918"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Times;serif" w:hAnsi="Times;serif"/>
                <w:color w:val="0000FF"/>
                <w:sz w:val="24"/>
                <w:highlight w:val="white"/>
              </w:rPr>
              <w:t>By Plains AAP, L.P.</w:t>
            </w:r>
            <w:r>
              <w:rPr>
                <w:rFonts w:ascii="Times;serif" w:hAnsi="Times;serif"/>
                <w:color w:val="008000"/>
                <w:position w:val="7"/>
                <w:sz w:val="16"/>
                <w:sz w:val="20"/>
                <w:highlight w:val="white"/>
              </w:rPr>
              <w:t>(2)</w:t>
            </w:r>
            <w:r>
              <w:rPr/>
              <w:t xml:space="preserve"> </w:t>
            </w:r>
          </w:p>
        </w:tc>
      </w:tr>
    </w:tbl>
    <w:tbl>
      <w:tblPr>
        <w:tblW w:w="11213" w:type="dxa"/>
        <w:jc w:val="left"/>
        <w:tblInd w:w="0" w:type="dxa"/>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86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9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59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3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3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46" w:type="dxa"/>
            <w:vMerge w:val="continue"/>
            <w:tcBorders>
              <w:left w:val="single" w:sz="2" w:space="0" w:color="808080"/>
              <w:bottom w:val="single" w:sz="2" w:space="0" w:color="808080"/>
              <w:right w:val="single" w:sz="6" w:space="0" w:color="808080"/>
            </w:tcBorders>
            <w:shd w:fill="auto" w:val="clear"/>
          </w:tcPr>
          <w:p>
            <w:pPr>
              <w:pStyle w:val="Normal"/>
              <w:rPr/>
            </w:pPr>
            <w:r>
              <w:rPr/>
            </w:r>
          </w:p>
        </w:tc>
      </w:tr>
    </w:tbl>
    <w:tbl>
      <w:tblPr>
        <w:tblW w:w="2000" w:type="pct"/>
        <w:jc w:val="left"/>
        <w:tblInd w:w="0" w:type="dxa"/>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962"/>
            </w:tblGrid>
            <w:tr>
              <w:trPr/>
              <w:tc>
                <w:tcPr>
                  <w:tcW w:w="3962" w:type="dxa"/>
                  <w:tcBorders/>
                  <w:shd w:fill="auto" w:val="clear"/>
                  <w:vAlign w:val="center"/>
                </w:tcPr>
                <w:p>
                  <w:pPr>
                    <w:pStyle w:val="TableContents"/>
                    <w:spacing w:before="0" w:after="283"/>
                    <w:rPr/>
                  </w:pPr>
                  <w:hyperlink r:id="rId5">
                    <w:r>
                      <w:rPr>
                        <w:rStyle w:val="InternetLink"/>
                      </w:rPr>
                      <w:t>PAA GP Holdings LLC</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962"/>
            </w:tblGrid>
            <w:tr>
              <w:trPr/>
              <w:tc>
                <w:tcPr>
                  <w:tcW w:w="3962"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333 CLAY STREET, STE. 1600</w:t>
                  </w:r>
                </w:p>
              </w:tc>
            </w:tr>
            <w:tr>
              <w:trPr/>
              <w:tc>
                <w:tcPr>
                  <w:tcW w:w="3962" w:type="dxa"/>
                  <w:tcBorders/>
                  <w:shd w:fill="auto" w:val="clear"/>
                  <w:vAlign w:val="center"/>
                </w:tcPr>
                <w:p>
                  <w:pPr>
                    <w:pStyle w:val="TableContents"/>
                    <w:spacing w:before="0" w:after="283"/>
                    <w:rPr>
                      <w:sz w:val="4"/>
                      <w:szCs w:val="4"/>
                    </w:rPr>
                  </w:pPr>
                  <w:r>
                    <w:rPr>
                      <w:sz w:val="4"/>
                      <w:szCs w:val="4"/>
                    </w:rPr>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HOUSTON</w:t>
                  </w:r>
                </w:p>
              </w:tc>
              <w:tc>
                <w:tcPr>
                  <w:tcW w:w="132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TX</w:t>
                  </w:r>
                </w:p>
              </w:tc>
              <w:tc>
                <w:tcPr>
                  <w:tcW w:w="132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77002</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962"/>
            </w:tblGrid>
            <w:tr>
              <w:trPr/>
              <w:tc>
                <w:tcPr>
                  <w:tcW w:w="3962" w:type="dxa"/>
                  <w:tcBorders/>
                  <w:shd w:fill="auto" w:val="clear"/>
                  <w:vAlign w:val="center"/>
                </w:tcPr>
                <w:p>
                  <w:pPr>
                    <w:pStyle w:val="TableContents"/>
                    <w:spacing w:before="0" w:after="283"/>
                    <w:rPr/>
                  </w:pPr>
                  <w:hyperlink r:id="rId6">
                    <w:r>
                      <w:rPr>
                        <w:rStyle w:val="InternetLink"/>
                      </w:rPr>
                      <w:t>Plains AAP, L.P.</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962"/>
            </w:tblGrid>
            <w:tr>
              <w:trPr/>
              <w:tc>
                <w:tcPr>
                  <w:tcW w:w="3962"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333 CLAY STREET, SUITE 1600</w:t>
                  </w:r>
                </w:p>
              </w:tc>
            </w:tr>
            <w:tr>
              <w:trPr/>
              <w:tc>
                <w:tcPr>
                  <w:tcW w:w="3962" w:type="dxa"/>
                  <w:tcBorders/>
                  <w:shd w:fill="auto" w:val="clear"/>
                  <w:vAlign w:val="center"/>
                </w:tcPr>
                <w:p>
                  <w:pPr>
                    <w:pStyle w:val="TableContents"/>
                    <w:spacing w:before="0" w:after="283"/>
                    <w:rPr>
                      <w:sz w:val="4"/>
                      <w:szCs w:val="4"/>
                    </w:rPr>
                  </w:pPr>
                  <w:r>
                    <w:rPr>
                      <w:sz w:val="4"/>
                      <w:szCs w:val="4"/>
                    </w:rPr>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HOUSTON</w:t>
                  </w:r>
                </w:p>
              </w:tc>
              <w:tc>
                <w:tcPr>
                  <w:tcW w:w="132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TX</w:t>
                  </w:r>
                </w:p>
              </w:tc>
              <w:tc>
                <w:tcPr>
                  <w:tcW w:w="132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77002</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962"/>
            </w:tblGrid>
            <w:tr>
              <w:trPr/>
              <w:tc>
                <w:tcPr>
                  <w:tcW w:w="3962" w:type="dxa"/>
                  <w:tcBorders/>
                  <w:shd w:fill="auto" w:val="clear"/>
                  <w:vAlign w:val="center"/>
                </w:tcPr>
                <w:p>
                  <w:pPr>
                    <w:pStyle w:val="TableContents"/>
                    <w:spacing w:before="0" w:after="283"/>
                    <w:rPr/>
                  </w:pPr>
                  <w:hyperlink r:id="rId7">
                    <w:r>
                      <w:rPr>
                        <w:rStyle w:val="InternetLink"/>
                      </w:rPr>
                      <w:t>Plains All American GP LLC</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962"/>
            </w:tblGrid>
            <w:tr>
              <w:trPr/>
              <w:tc>
                <w:tcPr>
                  <w:tcW w:w="3962"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333 CLAY STREET, SUITE 1600</w:t>
                  </w:r>
                </w:p>
              </w:tc>
            </w:tr>
            <w:tr>
              <w:trPr/>
              <w:tc>
                <w:tcPr>
                  <w:tcW w:w="3962" w:type="dxa"/>
                  <w:tcBorders/>
                  <w:shd w:fill="auto" w:val="clear"/>
                  <w:vAlign w:val="center"/>
                </w:tcPr>
                <w:p>
                  <w:pPr>
                    <w:pStyle w:val="TableContents"/>
                    <w:spacing w:before="0" w:after="283"/>
                    <w:rPr>
                      <w:sz w:val="4"/>
                      <w:szCs w:val="4"/>
                    </w:rPr>
                  </w:pPr>
                  <w:r>
                    <w:rPr>
                      <w:sz w:val="4"/>
                      <w:szCs w:val="4"/>
                    </w:rPr>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HOUSTON</w:t>
                  </w:r>
                </w:p>
              </w:tc>
              <w:tc>
                <w:tcPr>
                  <w:tcW w:w="132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TX</w:t>
                  </w:r>
                </w:p>
              </w:tc>
              <w:tc>
                <w:tcPr>
                  <w:tcW w:w="132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77002</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962"/>
            </w:tblGrid>
            <w:tr>
              <w:trPr/>
              <w:tc>
                <w:tcPr>
                  <w:tcW w:w="3962" w:type="dxa"/>
                  <w:tcBorders/>
                  <w:shd w:fill="auto" w:val="clear"/>
                  <w:vAlign w:val="center"/>
                </w:tcPr>
                <w:p>
                  <w:pPr>
                    <w:pStyle w:val="TableContents"/>
                    <w:spacing w:before="0" w:after="283"/>
                    <w:rPr/>
                  </w:pPr>
                  <w:hyperlink r:id="rId8">
                    <w:r>
                      <w:rPr>
                        <w:rStyle w:val="InternetLink"/>
                      </w:rPr>
                      <w:t>PLAINS GP HOLDINGS LP</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962"/>
            </w:tblGrid>
            <w:tr>
              <w:trPr/>
              <w:tc>
                <w:tcPr>
                  <w:tcW w:w="3962"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333 CLAY ST., SUITE 1600</w:t>
                  </w:r>
                </w:p>
              </w:tc>
            </w:tr>
            <w:tr>
              <w:trPr/>
              <w:tc>
                <w:tcPr>
                  <w:tcW w:w="3962" w:type="dxa"/>
                  <w:tcBorders/>
                  <w:shd w:fill="auto" w:val="clear"/>
                  <w:vAlign w:val="center"/>
                </w:tcPr>
                <w:p>
                  <w:pPr>
                    <w:pStyle w:val="TableContents"/>
                    <w:spacing w:before="0" w:after="283"/>
                    <w:rPr>
                      <w:sz w:val="4"/>
                      <w:szCs w:val="4"/>
                    </w:rPr>
                  </w:pPr>
                  <w:r>
                    <w:rPr>
                      <w:sz w:val="4"/>
                      <w:szCs w:val="4"/>
                    </w:rPr>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HOUSTON</w:t>
                  </w:r>
                </w:p>
              </w:tc>
              <w:tc>
                <w:tcPr>
                  <w:tcW w:w="132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TX</w:t>
                  </w:r>
                </w:p>
              </w:tc>
              <w:tc>
                <w:tcPr>
                  <w:tcW w:w="132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77002</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r>
    </w:tbl>
    <w:tbl>
      <w:tblPr>
        <w:tblW w:w="5000" w:type="pct"/>
        <w:jc w:val="left"/>
        <w:tblInd w:w="0" w:type="dxa"/>
        <w:tblCellMar>
          <w:top w:w="28" w:type="dxa"/>
          <w:left w:w="28" w:type="dxa"/>
          <w:bottom w:w="28" w:type="dxa"/>
          <w:right w:w="28" w:type="dxa"/>
        </w:tblCellMar>
      </w:tblPr>
      <w:tblGrid>
        <w:gridCol w:w="10205"/>
      </w:tblGrid>
      <w:tr>
        <w:trPr/>
        <w:tc>
          <w:tcPr>
            <w:tcW w:w="10205" w:type="dxa"/>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1. Pursuant to that certain Omnibus Agreement (the "Omnibus Agreement") dated November 15, 2016, by and among PAA GP Holdings LLC ("PAGP GP"), Plains GP Holdings, L.P. ("PAGP"), Plains All American GP LLC ("GP LLC"), Plains AAP, L.P. ("AAP"), PAA GP LLC and the Issuer, PAA shall issue PAA Common Units to AAP upon additional AAP Class B Units becoming earned. A total of 14,082 additional AAP Class B Units have become earned units, resulting in the issuance of 13,256 PAA Common Units to AAP (based on a conversion ratio of approximately 0.941 to 1).</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2. PAGP GP is the general partner of PAGP, which is the managing member of GP LLC, which is the general partner of AAP. Each of PAGP GP, PAGP and GP LLC may be deemed to indirectly beneficially own the Common Units directly held by AAP, but disclaim beneficial ownership of such Common Units except to the extent of their respective pecuniary interests therein.</w:t>
            </w:r>
          </w:p>
        </w:tc>
      </w:tr>
      <w:tr>
        <w:trPr/>
        <w:tc>
          <w:tcPr>
            <w:tcW w:w="10205" w:type="dxa"/>
            <w:tcBorders/>
            <w:shd w:fill="auto" w:val="clear"/>
            <w:vAlign w:val="center"/>
          </w:tcPr>
          <w:p>
            <w:pPr>
              <w:pStyle w:val="TableContents"/>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spacing w:before="0" w:after="283"/>
              <w:rPr>
                <w:sz w:val="4"/>
                <w:szCs w:val="4"/>
              </w:rPr>
            </w:pPr>
            <w:r>
              <w:rPr>
                <w:sz w:val="4"/>
                <w:szCs w:val="4"/>
              </w:rPr>
            </w:r>
          </w:p>
        </w:tc>
      </w:tr>
    </w:tbl>
    <w:tbl>
      <w:tblPr>
        <w:tblW w:w="5000" w:type="pct"/>
        <w:jc w:val="left"/>
        <w:tblInd w:w="0" w:type="dxa"/>
        <w:tblCellMar>
          <w:top w:w="28" w:type="dxa"/>
          <w:left w:w="28" w:type="dxa"/>
          <w:bottom w:w="28" w:type="dxa"/>
          <w:right w:w="28" w:type="dxa"/>
        </w:tblCellMar>
      </w:tblPr>
      <w:tblGrid>
        <w:gridCol w:w="6123"/>
        <w:gridCol w:w="2041"/>
        <w:gridCol w:w="2041"/>
      </w:tblGrid>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/s/ Ann F. Gullion, Assistant Secretary</w:t>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03/21/2019</w:t>
            </w:r>
          </w:p>
        </w:tc>
      </w:tr>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arial">
    <w:altName w:val="helvetica"/>
    <w:charset w:val="00"/>
    <w:family w:val="auto"/>
    <w:pitch w:val="default"/>
  </w:font>
  <w:font w:name="Times">
    <w:altName w:val="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hyperlink" Target="http://www.sec.gov/cgi-bin/browse-edgar?action=getcompany&amp;CIK=0001581928" TargetMode="External"/><Relationship Id="rId4" Type="http://schemas.openxmlformats.org/officeDocument/2006/relationships/hyperlink" Target="http://www.sec.gov/cgi-bin/browse-edgar?action=getcompany&amp;CIK=0001070423" TargetMode="External"/><Relationship Id="rId5" Type="http://schemas.openxmlformats.org/officeDocument/2006/relationships/hyperlink" Target="http://www.sec.gov/cgi-bin/browse-edgar?action=getcompany&amp;CIK=0001581928" TargetMode="External"/><Relationship Id="rId6" Type="http://schemas.openxmlformats.org/officeDocument/2006/relationships/hyperlink" Target="http://www.sec.gov/cgi-bin/browse-edgar?action=getcompany&amp;CIK=0001490401" TargetMode="External"/><Relationship Id="rId7" Type="http://schemas.openxmlformats.org/officeDocument/2006/relationships/hyperlink" Target="http://www.sec.gov/cgi-bin/browse-edgar?action=getcompany&amp;CIK=0001490402" TargetMode="External"/><Relationship Id="rId8" Type="http://schemas.openxmlformats.org/officeDocument/2006/relationships/hyperlink" Target="http://www.sec.gov/cgi-bin/browse-edgar?action=getcompany&amp;CIK=0001581990"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Pages>
  <Words>793</Words>
  <CharactersWithSpaces>4859</CharactersWithSpaces>
  <Paragraphs>148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