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November 14, 2023</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21"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(IRS Employer Identification No.)</w:t>
      </w:r>
    </w:p>
    <w:p>
      <w:pPr>
        <w:spacing w:after="0" w:line="32" w:lineRule="exact"/>
        <w:rPr>
          <w:sz w:val="24"/>
          <w:szCs w:val="24"/>
          <w:color w:val="auto"/>
        </w:rPr>
      </w:pPr>
    </w:p>
    <w:p>
      <w:pPr>
        <w:sectPr>
          <w:pgSz w:w="11900" w:h="16838" w:orient="portrait"/>
          <w:cols w:equalWidth="0" w:num="3">
            <w:col w:w="3920" w:space="720"/>
            <w:col w:w="2800" w:space="720"/>
            <w:col w:w="3080"/>
          </w:cols>
          <w:pgMar w:left="320" w:top="760" w:right="339" w:bottom="1440" w:gutter="0" w:footer="0" w:header="0"/>
          <w:type w:val="continuous"/>
        </w:sectPr>
      </w:pPr>
    </w:p>
    <w:p>
      <w:pPr>
        <w:ind w:left="134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240"/>
          </w:cols>
          <w:pgMar w:left="320" w:top="760" w:right="339" w:bottom="1440" w:gutter="0" w:footer="0" w:header="0"/>
          <w:type w:val="continuous"/>
        </w:sect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8"/>
        <w:spacing w:after="0" w:line="498" w:lineRule="auto"/>
        <w:tabs>
          <w:tab w:leader="none" w:pos="64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Common Units</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87"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Representatives from Plains All American Pipeline, L.P. (“PAA”) and Plains GP Holdings, L.P. (“PAGP”) intend to meet with members of the investment community on November 15, 2023 at the BofA Securities Global Energy Conference to be held in Houston, Texas from November 13-15, 2023. In conjunction with the event, Plains intends to publish to its website updated presentation materials, which will be made available for viewing on Wednesday, November 15, 2023, at www.plains.com under the “News &amp; Events — Investor Presentations” portion of the Investor Relations section of the website. Neither PAA nor PAGP undertake to update the information as posted on their websites; however, they may post additional information included in future press releases, Forms 8-K, and periodic Exchange Act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November 14, 2023</w:t>
      </w:r>
      <w:r>
        <w:rPr>
          <w:sz w:val="20"/>
          <w:szCs w:val="20"/>
          <w:color w:val="auto"/>
        </w:rPr>
        <w:tab/>
      </w:r>
      <w:r>
        <w:rPr>
          <w:rFonts w:ascii="Arial" w:cs="Arial" w:eastAsia="Arial" w:hAnsi="Arial"/>
          <w:sz w:val="16"/>
          <w:szCs w:val="16"/>
          <w:color w:val="auto"/>
        </w:rPr>
        <w:t>By: PAA GP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2023-11-14T16:13:39Z</dcterms:created>
  <dcterms:modified xsi:type="dcterms:W3CDTF">2023-11-14T16:13:39Z</dcterms:modified>
</cp:coreProperties>
</file>