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SEC Form 3</w:t>
            </w: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6"/>
        </w:trPr>
        <w:tc>
          <w:tcPr>
            <w:tcW w:w="208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</w:rPr>
              <w:t>FORM 3</w:t>
            </w:r>
          </w:p>
        </w:tc>
        <w:tc>
          <w:tcPr>
            <w:tcW w:w="7120" w:type="dxa"/>
            <w:vAlign w:val="bottom"/>
          </w:tcPr>
          <w:p>
            <w:pPr>
              <w:jc w:val="center"/>
              <w:ind w:lef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 w:line="19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7170420</wp:posOffset>
            </wp:positionH>
            <wp:positionV relativeFrom="paragraph">
              <wp:posOffset>-655320</wp:posOffset>
            </wp:positionV>
            <wp:extent cx="59690" cy="6686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5824220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Filed pursuant to Section 16(a) of the Securities Exchange Act of 1934</w:t>
      </w: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13970</wp:posOffset>
            </wp:positionV>
            <wp:extent cx="7272020" cy="391858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39185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</w:sectPr>
      </w:pPr>
    </w:p>
    <w:p>
      <w:pPr>
        <w:spacing w:after="0" w:line="3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2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1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FRYFOGLE JAMES B</w:t>
              </w:r>
            </w:hyperlink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7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07/01/2004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3.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PLAINS ALL AMERICAN PIPELINE LP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PAA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8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480"/>
            <w:col w:w="6220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2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1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</w:tr>
      <w:tr>
        <w:trPr>
          <w:trHeight w:val="2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333 CLAY STREET, # 1600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70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HOUSTON</w:t>
            </w:r>
          </w:p>
        </w:tc>
        <w:tc>
          <w:tcPr>
            <w:tcW w:w="11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77002</w:t>
            </w: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6" w:right="160" w:hanging="6"/>
        <w:spacing w:after="0" w:line="231" w:lineRule="auto"/>
        <w:tabs>
          <w:tab w:leader="none" w:pos="156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4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Vice Pres.-Lease Operations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480" w:hanging="3"/>
        <w:spacing w:after="0" w:line="231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If Amendment, Date of Original Filed (Month/Day/Year)</w:t>
      </w:r>
    </w:p>
    <w:p>
      <w:pPr>
        <w:spacing w:after="0" w:line="243" w:lineRule="exact"/>
        <w:rPr>
          <w:rFonts w:ascii="Arial" w:cs="Arial" w:eastAsia="Arial" w:hAnsi="Arial"/>
          <w:sz w:val="14"/>
          <w:szCs w:val="14"/>
          <w:color w:val="auto"/>
        </w:rPr>
      </w:pPr>
    </w:p>
    <w:p>
      <w:pPr>
        <w:ind w:left="3" w:right="380" w:hanging="3"/>
        <w:spacing w:after="0" w:line="231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Individual or Joint/Group Filing (Check Applicable Line)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483" w:hanging="316"/>
        <w:spacing w:after="0"/>
        <w:tabs>
          <w:tab w:leader="none" w:pos="483" w:val="left"/>
        </w:tabs>
        <w:numPr>
          <w:ilvl w:val="0"/>
          <w:numId w:val="3"/>
        </w:numPr>
        <w:rPr>
          <w:rFonts w:ascii="Arial" w:cs="Arial" w:eastAsia="Arial" w:hAnsi="Arial"/>
          <w:sz w:val="16"/>
          <w:szCs w:val="16"/>
          <w:color w:val="0000FF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0" w:lineRule="exact"/>
        <w:rPr>
          <w:rFonts w:ascii="Arial" w:cs="Arial" w:eastAsia="Arial" w:hAnsi="Arial"/>
          <w:sz w:val="16"/>
          <w:szCs w:val="16"/>
          <w:color w:val="0000FF"/>
        </w:rPr>
      </w:pPr>
    </w:p>
    <w:p>
      <w:pPr>
        <w:ind w:left="483" w:right="640"/>
        <w:spacing w:after="0" w:line="231" w:lineRule="auto"/>
        <w:rPr>
          <w:rFonts w:ascii="Arial" w:cs="Arial" w:eastAsia="Arial" w:hAnsi="Arial"/>
          <w:sz w:val="16"/>
          <w:szCs w:val="16"/>
          <w:color w:val="0000FF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 Person</w:t>
      </w:r>
    </w:p>
    <w:p>
      <w:pPr>
        <w:spacing w:after="0" w:line="49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474" w:space="720"/>
            <w:col w:w="3006" w:space="397"/>
            <w:col w:w="2823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Beneficially Owned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3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620" w:type="dxa"/>
            <w:vAlign w:val="bottom"/>
          </w:tcPr>
          <w:p>
            <w:pPr>
              <w:ind w:left="1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30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4. Nature of Indirect Beneficial Ownership</w:t>
            </w:r>
          </w:p>
        </w:tc>
      </w:tr>
      <w:tr>
        <w:trPr>
          <w:trHeight w:val="149"/>
        </w:trPr>
        <w:tc>
          <w:tcPr>
            <w:tcW w:w="3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ind w:left="16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Beneficially Owned (Instr. 4)</w:t>
            </w: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Form: Direct (D)</w:t>
            </w:r>
          </w:p>
        </w:tc>
        <w:tc>
          <w:tcPr>
            <w:tcW w:w="3000" w:type="dxa"/>
            <w:vAlign w:val="bottom"/>
          </w:tcPr>
          <w:p>
            <w:pPr>
              <w:ind w:left="1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</w:tr>
      <w:tr>
        <w:trPr>
          <w:trHeight w:val="149"/>
        </w:trPr>
        <w:tc>
          <w:tcPr>
            <w:tcW w:w="3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Indirect (I)</w:t>
            </w: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178"/>
        </w:trPr>
        <w:tc>
          <w:tcPr>
            <w:tcW w:w="3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48"/>
        </w:trPr>
        <w:tc>
          <w:tcPr>
            <w:tcW w:w="3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</w:tbl>
    <w:p>
      <w:pPr>
        <w:spacing w:after="0" w:line="4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Units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jc w:val="right"/>
              <w:ind w:right="5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900</w:t>
            </w:r>
          </w:p>
        </w:tc>
        <w:tc>
          <w:tcPr>
            <w:tcW w:w="1140" w:type="dxa"/>
            <w:vAlign w:val="bottom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0" w:type="dxa"/>
            <w:vAlign w:val="bottom"/>
            <w:tcBorders>
              <w:top w:val="single" w:sz="8" w:color="2C2C2C"/>
            </w:tcBorders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Beneficially Owned</w:t>
            </w:r>
          </w:p>
        </w:tc>
        <w:tc>
          <w:tcPr>
            <w:tcW w:w="9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0" w:type="dxa"/>
            <w:vAlign w:val="bottom"/>
            <w:gridSpan w:val="6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  <w:w w:val="85"/>
              </w:rPr>
              <w:t>5.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6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6. Nature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720" w:type="dxa"/>
            <w:vAlign w:val="bottom"/>
            <w:gridSpan w:val="2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  <w:w w:val="99"/>
              </w:rPr>
              <w:t>Underlying Derivative Security (Instr. 4)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660" w:type="dxa"/>
            <w:vAlign w:val="bottom"/>
            <w:gridSpan w:val="3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Beneficial 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Form:</w:t>
            </w:r>
          </w:p>
        </w:tc>
        <w:tc>
          <w:tcPr>
            <w:tcW w:w="1660" w:type="dxa"/>
            <w:vAlign w:val="bottom"/>
            <w:gridSpan w:val="3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60" w:type="dxa"/>
            <w:vAlign w:val="bottom"/>
            <w:gridSpan w:val="3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Amount</w:t>
            </w: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5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54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Number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Date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5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of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Date</w:t>
            </w:r>
          </w:p>
        </w:tc>
        <w:tc>
          <w:tcPr>
            <w:tcW w:w="15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Title</w:t>
            </w:r>
          </w:p>
        </w:tc>
        <w:tc>
          <w:tcPr>
            <w:tcW w:w="114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Shares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56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Tim Moore as Attorney-in-Fact 07/12/2004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** Signature of Reporting Person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5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4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74B0DC51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19495CFF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2AE8944A"/>
    <w:multiLevelType w:val="hybridMultilevel"/>
    <w:lvl w:ilvl="0">
      <w:lvlJc w:val="left"/>
      <w:lvlText w:val="X"/>
      <w:numFmt w:val="bullet"/>
      <w:start w:val="1"/>
    </w:lvl>
  </w:abstractNum>
  <w:abstractNum w:abstractNumId="3">
    <w:nsid w:val="625558EC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hyperlink" Target="http://www.sec.gov/cgi-bin/browse-edgar?action=getcompany&amp;CIK=0001296801" TargetMode="External"/><Relationship Id="rId12" Type="http://schemas.openxmlformats.org/officeDocument/2006/relationships/hyperlink" Target="http://www.sec.gov/cgi-bin/browse-edgar?action=getcompany&amp;CIK=000107042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2020-02-17T09:33:50Z</dcterms:created>
  <dcterms:modified xsi:type="dcterms:W3CDTF">2020-02-17T09:33:50Z</dcterms:modified>
</cp:coreProperties>
</file>