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June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00" w:firstLine="8"/>
        <w:spacing w:after="0" w:line="496" w:lineRule="auto"/>
        <w:tabs>
          <w:tab w:leader="none" w:pos="57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Investor Day Meeting Details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presentations at their 2019 Investor Day Meeting to be held on June 11, 2019 in New York, New York. During the meeting, company representatives will review PAA’s strategic and financial positioning and provide an overview of operational capabilities, key projects and commercial opportunities. At approximately 12:30 p.m. EDT on June 11, 2019, the prepared presentation materials will be made available for viewing at www.plainsallamerican.com under the “News &amp; Events — Investor Presentations” portion of the Investor Relations section of the website. The presentations will also be webcast live beginning at approximately 1:30 p.m. EDT and will be available for a period of approximately twelve (12) months thereafter at the following weblink: </w:t>
      </w:r>
      <w:r>
        <w:rPr>
          <w:rFonts w:ascii="Arial" w:cs="Arial" w:eastAsia="Arial" w:hAnsi="Arial"/>
          <w:sz w:val="17"/>
          <w:szCs w:val="17"/>
          <w:b w:val="1"/>
          <w:bCs w:val="1"/>
          <w:color w:val="auto"/>
        </w:rPr>
        <w:t>https://event.webcasts.com/starthere.jsp?</w:t>
      </w:r>
      <w:r>
        <w:rPr>
          <w:rFonts w:ascii="Arial" w:cs="Arial" w:eastAsia="Arial" w:hAnsi="Arial"/>
          <w:sz w:val="17"/>
          <w:szCs w:val="17"/>
          <w:color w:val="auto"/>
        </w:rPr>
        <w:t xml:space="preserve"> </w:t>
      </w:r>
      <w:r>
        <w:rPr>
          <w:rFonts w:ascii="Arial" w:cs="Arial" w:eastAsia="Arial" w:hAnsi="Arial"/>
          <w:sz w:val="17"/>
          <w:szCs w:val="17"/>
          <w:b w:val="1"/>
          <w:bCs w:val="1"/>
          <w:color w:val="auto"/>
        </w:rPr>
        <w:t>ei=1247100&amp;tp_key=32a455faf1</w:t>
      </w:r>
      <w:r>
        <w:rPr>
          <w:rFonts w:ascii="Arial" w:cs="Arial" w:eastAsia="Arial" w:hAnsi="Arial"/>
          <w:sz w:val="17"/>
          <w:szCs w:val="17"/>
          <w:color w:val="auto"/>
        </w:rPr>
        <w:t>. Neither PAA nor PAGP undertake to update the information as posted on their websites; however, they may post</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information included in future press releases, Forms 8-K, and periodic Exchange Act reports.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PAA GP HOLDINGS, L.P.</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6, 2019</w:t>
            </w:r>
          </w:p>
        </w:tc>
        <w:tc>
          <w:tcPr>
            <w:tcW w:w="2880" w:type="dxa"/>
            <w:vAlign w:val="bottom"/>
          </w:tcPr>
          <w:p>
            <w:pPr>
              <w:ind w:left="220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20" w:type="dxa"/>
            <w:vAlign w:val="bottom"/>
          </w:tcPr>
          <w:p>
            <w:pPr>
              <w:spacing w:after="0"/>
              <w:rPr>
                <w:sz w:val="24"/>
                <w:szCs w:val="24"/>
                <w:color w:val="auto"/>
              </w:rPr>
            </w:pPr>
          </w:p>
        </w:tc>
        <w:tc>
          <w:tcPr>
            <w:tcW w:w="2880" w:type="dxa"/>
            <w:vAlign w:val="bottom"/>
          </w:tcPr>
          <w:p>
            <w:pPr>
              <w:ind w:left="22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648"/>
        </w:trPr>
        <w:tc>
          <w:tcPr>
            <w:tcW w:w="3520" w:type="dxa"/>
            <w:vAlign w:val="bottom"/>
          </w:tcPr>
          <w:p>
            <w:pPr>
              <w:spacing w:after="0"/>
              <w:rPr>
                <w:sz w:val="24"/>
                <w:szCs w:val="24"/>
                <w:color w:val="auto"/>
              </w:rPr>
            </w:pPr>
          </w:p>
        </w:tc>
        <w:tc>
          <w:tcPr>
            <w:tcW w:w="288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2019-12-01T21:39:19Z</dcterms:created>
  <dcterms:modified xsi:type="dcterms:W3CDTF">2019-12-01T21:39:19Z</dcterms:modified>
</cp:coreProperties>
</file>