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16, 2015</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538" w:right="27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38" w:right="27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ectPr>
          <w:pgSz w:w="11900" w:h="16838" w:orient="portrait"/>
          <w:cols w:equalWidth="0" w:num="1">
            <w:col w:w="11380"/>
          </w:cols>
          <w:pgMar w:left="240" w:top="538" w:right="279" w:bottom="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364-Day Credit Agreement</w:t>
      </w:r>
    </w:p>
    <w:p>
      <w:pPr>
        <w:spacing w:after="0" w:line="229" w:lineRule="exact"/>
        <w:rPr>
          <w:sz w:val="24"/>
          <w:szCs w:val="24"/>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January 16, 2015, the registrant’s consolidated subsidiary, Plains All American Pipeline, L.P. ( “PAA”), entered into a senior unsecured 364-Day Credit Agreement (the “Credit Agreement”), among PAA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(terms used but not defined herein have the meanings assigned to them in the Credit Agreement).</w:t>
      </w:r>
    </w:p>
    <w:p>
      <w:pPr>
        <w:spacing w:after="0" w:line="188" w:lineRule="exact"/>
        <w:rPr>
          <w:sz w:val="24"/>
          <w:szCs w:val="24"/>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borrowings of up to $1 billion and is fully committed. The Credit Agreement will terminate 364 days after the closing date. Amounts borrowed under the Credit Agreement may be used for any lawful partnership purpose, including financing of acquisitions previously announced by PAA.</w:t>
      </w:r>
    </w:p>
    <w:p>
      <w:pPr>
        <w:spacing w:after="0" w:line="17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either a Base Rate or a Eurodollar Rate. A Base Rate Loan bears interest at a fluctuating rate per annum equal to the highest of (a) the federal funds rate plus 1/2 of 1%, (b) the rate of interest in effect for such day as publicly announced from time to time by Bank of America as its “prime rate” and (c) the Eurodollar Market Index Rate plus 1%. Interest on Base Rate Loans will include a margin ranging from 0.000% to 0.500% based upon any variances in PAA’s debt ratings. The “prime rate” is a rate set by Bank of America based upon various factors including its costs and desired return, general economic conditions and other factors. A Eurodollar Loan bears interest at a rate per annum equal to the British Bankers Association LIBOR Rate, as published by Reuters, plus a margin, which margin ranges from 0.925% to 1.500% based upon any variances in PAA’s debt ratings. PAA will also pay a Facility Fee ranging from 0.075% to 0.250% based upon any variances in PAA’s debt ratings. PAA may voluntarily prepay borrowings under the Credit Agreement, in whole or in part (subject to certain minimum prepayment amounts) without penalty or premium.</w:t>
      </w:r>
    </w:p>
    <w:p>
      <w:pPr>
        <w:spacing w:after="0" w:line="200" w:lineRule="exact"/>
        <w:rPr>
          <w:sz w:val="24"/>
          <w:szCs w:val="24"/>
          <w:color w:val="auto"/>
        </w:rPr>
      </w:pPr>
    </w:p>
    <w:p>
      <w:pPr>
        <w:spacing w:after="0" w:line="208" w:lineRule="exact"/>
        <w:rPr>
          <w:sz w:val="24"/>
          <w:szCs w:val="24"/>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covenants (including financial covenants), restrictions and events of default in the Credit Agreement are substantially the same as in PAA’s Revolving Credit Agreement dated August 19, 2011, as amended.</w:t>
      </w:r>
    </w:p>
    <w:p>
      <w:pPr>
        <w:sectPr>
          <w:pgSz w:w="11900" w:h="16838" w:orient="portrait"/>
          <w:cols w:equalWidth="0" w:num="1">
            <w:col w:w="11380"/>
          </w:cols>
          <w:pgMar w:left="240" w:top="538" w:right="279" w:bottom="0" w:gutter="0" w:footer="0" w:header="0"/>
          <w:type w:val="continuous"/>
        </w:sectPr>
      </w:pPr>
    </w:p>
    <w:bookmarkStart w:id="1" w:name="page2"/>
    <w:bookmarkEnd w:id="1"/>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cross default provisions and prohibits distributions on, or purchases or redemptions of, PAA’s common units if any Default or Event of Default has occurred and is continuing. In addition, the Credit Agreement contains various covenants limiting PAA’s and its subsidiaries’ ability to, among other things:</w:t>
      </w:r>
    </w:p>
    <w:p>
      <w:pPr>
        <w:spacing w:after="0" w:line="176" w:lineRule="exact"/>
        <w:rPr>
          <w:sz w:val="20"/>
          <w:szCs w:val="20"/>
          <w:color w:val="auto"/>
        </w:rPr>
      </w:pPr>
    </w:p>
    <w:p>
      <w:pPr>
        <w:ind w:left="940" w:hanging="284"/>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including capital leases;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burdensome agreements; and</w:t>
      </w:r>
    </w:p>
    <w:p>
      <w:pPr>
        <w:spacing w:after="0" w:line="225" w:lineRule="exact"/>
        <w:rPr>
          <w:rFonts w:ascii="Times New Roman" w:cs="Times New Roman" w:eastAsia="Times New Roman" w:hAnsi="Times New Roman"/>
          <w:sz w:val="18"/>
          <w:szCs w:val="18"/>
          <w:color w:val="auto"/>
        </w:rPr>
      </w:pPr>
    </w:p>
    <w:p>
      <w:pPr>
        <w:ind w:left="5660" w:right="5360" w:hanging="5004"/>
        <w:spacing w:after="0" w:line="409" w:lineRule="auto"/>
        <w:tabs>
          <w:tab w:leader="none" w:pos="9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substantially all of its assets or enter into a merger or consolidation.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addition, the financial covenant of the Credit Agreement limits the ratio of Consolidated Funded Indebtedness to Consolidated EBITDA to a maximum of 5.00 to 1.00, with an increased maximum ratio of 5.50 to 1.00 during an Acquisition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default under the Credit Agreement would permit the lenders to terminate their commitments and to accelerate the maturity of the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207"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Credit Agreement is qualified in its entirety by the terms of the Credit Agreement, which is attached hereto as Exhibit 10.1 and incorporated herein by reference.</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above in Item 1.01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On January 19, 2015, PAA issued a press release announcing the closing of the Credit Agreement. A copy of the press release is furnished as Exhibit 99.1 hereto.</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1580" w:hanging="924"/>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364-Day Credit Agreement dated January 16, 2015 among Plains All American Pipeline, L.P., as Borrower; Bank of America, N.A., as</w:t>
            </w:r>
          </w:p>
        </w:tc>
      </w:tr>
      <w:tr>
        <w:trPr>
          <w:trHeight w:val="216"/>
        </w:trPr>
        <w:tc>
          <w:tcPr>
            <w:tcW w:w="128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Administrative Agent; Citibank, N.A., JPMorgan Chase Bank N.A. and Wells Fargo Bank, National Association, as Co-Syndication</w:t>
            </w:r>
          </w:p>
        </w:tc>
      </w:tr>
      <w:tr>
        <w:trPr>
          <w:trHeight w:val="216"/>
        </w:trPr>
        <w:tc>
          <w:tcPr>
            <w:tcW w:w="128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Agents; DNB Bank ASA, New York Branch and Mizuho Bank, Ltd., as Co-Documentation Agents; the other Lenders party thereto; and</w:t>
            </w:r>
          </w:p>
        </w:tc>
      </w:tr>
      <w:tr>
        <w:trPr>
          <w:trHeight w:val="216"/>
        </w:trPr>
        <w:tc>
          <w:tcPr>
            <w:tcW w:w="1280" w:type="dxa"/>
            <w:vAlign w:val="bottom"/>
          </w:tcPr>
          <w:p>
            <w:pPr>
              <w:spacing w:after="0"/>
              <w:rPr>
                <w:sz w:val="18"/>
                <w:szCs w:val="18"/>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Merrill Lynch, Pierce, Fenner &amp; Smith Incorporated, Citigroup Global Markets Inc., DNB Markets, Inc., J.P. Morgan Securities LLC,</w:t>
            </w:r>
          </w:p>
        </w:tc>
      </w:tr>
      <w:tr>
        <w:trPr>
          <w:trHeight w:val="234"/>
        </w:trPr>
        <w:tc>
          <w:tcPr>
            <w:tcW w:w="1280" w:type="dxa"/>
            <w:vAlign w:val="bottom"/>
          </w:tcPr>
          <w:p>
            <w:pPr>
              <w:spacing w:after="0"/>
              <w:rPr>
                <w:sz w:val="20"/>
                <w:szCs w:val="20"/>
                <w:color w:val="auto"/>
              </w:rPr>
            </w:pP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Mizuho Bank, Ltd. and Wells Fargo Securities, LLC, as Joint Lead Arrangers and Joint Bookrunners.</w:t>
            </w:r>
          </w:p>
        </w:tc>
      </w:tr>
      <w:tr>
        <w:trPr>
          <w:trHeight w:val="432"/>
        </w:trPr>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10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Press Release dated January 19, 2015.</w:t>
            </w:r>
          </w:p>
        </w:tc>
      </w:tr>
      <w:tr>
        <w:trPr>
          <w:trHeight w:val="432"/>
        </w:trPr>
        <w:tc>
          <w:tcPr>
            <w:tcW w:w="1280" w:type="dxa"/>
            <w:vAlign w:val="bottom"/>
          </w:tcPr>
          <w:p>
            <w:pPr>
              <w:spacing w:after="0"/>
              <w:rPr>
                <w:sz w:val="24"/>
                <w:szCs w:val="24"/>
                <w:color w:val="auto"/>
              </w:rPr>
            </w:pPr>
          </w:p>
        </w:tc>
        <w:tc>
          <w:tcPr>
            <w:tcW w:w="101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w:t>
            </w:r>
          </w:p>
        </w:tc>
      </w:tr>
      <w:tr>
        <w:trPr>
          <w:trHeight w:val="132"/>
        </w:trPr>
        <w:tc>
          <w:tcPr>
            <w:tcW w:w="1280" w:type="dxa"/>
            <w:vAlign w:val="bottom"/>
            <w:tcBorders>
              <w:bottom w:val="single" w:sz="8" w:color="010101"/>
            </w:tcBorders>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2"/>
          </w:tcPr>
          <w:p>
            <w:pPr>
              <w:ind w:left="5720"/>
              <w:spacing w:after="0"/>
              <w:rPr>
                <w:sz w:val="20"/>
                <w:szCs w:val="20"/>
                <w:color w:val="auto"/>
              </w:rPr>
            </w:pPr>
            <w:r>
              <w:rPr>
                <w:rFonts w:ascii="Times New Roman" w:cs="Times New Roman" w:eastAsia="Times New Roman" w:hAnsi="Times New Roman"/>
                <w:sz w:val="18"/>
                <w:szCs w:val="18"/>
                <w:color w:val="auto"/>
              </w:rPr>
              <w:t>PLAINS GP HOLDINGS, L.P.</w:t>
            </w:r>
          </w:p>
        </w:tc>
        <w:tc>
          <w:tcPr>
            <w:tcW w:w="4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20, 2015</w:t>
            </w: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32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c>
          <w:tcPr>
            <w:tcW w:w="40" w:type="dxa"/>
            <w:vAlign w:val="bottom"/>
          </w:tcPr>
          <w:p>
            <w:pPr>
              <w:spacing w:after="0"/>
              <w:rPr>
                <w:sz w:val="16"/>
                <w:szCs w:val="16"/>
                <w:color w:val="auto"/>
              </w:rPr>
            </w:pPr>
          </w:p>
        </w:tc>
      </w:tr>
      <w:tr>
        <w:trPr>
          <w:trHeight w:val="234"/>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632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4</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INDEX TO EXHIBITS</w:t>
      </w:r>
    </w:p>
    <w:p>
      <w:pPr>
        <w:sectPr>
          <w:pgSz w:w="11900" w:h="16838" w:orient="portrait"/>
          <w:cols w:equalWidth="0" w:num="1">
            <w:col w:w="11460"/>
          </w:cols>
          <w:pgMar w:left="240" w:top="121" w:right="1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6"/>
                <w:szCs w:val="16"/>
                <w:color w:val="auto"/>
              </w:rPr>
            </w:pPr>
          </w:p>
        </w:tc>
        <w:tc>
          <w:tcPr>
            <w:tcW w:w="10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364-Day Credit Agreement dated January 16, 2015 among Plains All American Pipeline, L.P., as Borrower; Bank of America, N.A., as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Citibank, N.A., JPMorgan Chase Bank N.A. and Wells Fargo Bank, National Association, as Co-Syndication Agents;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DNB Bank ASA, New York Branch and Mizuho Bank, Ltd., as Co-Documentation Agents; the other Lenders party thereto; and Merrill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Lynch, Pierce, Fenner &amp; Smith Incorporated, Citigroup Global Markets Inc., DNB Markets, Inc., J.P. Morgan Securities LLC, Mizuho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Bank, Ltd. and Wells Fargo Securities, LLC, as Joint Lead Arrangers and Joint Bookrunners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January 19,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Deal CUSIP Number: 726504AJ2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Revolver CUSIP Number: 726504AK9</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364-DAY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January 16,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 JPMORGAN CHASE BANK,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WELLS FARGO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DNB BANK ASA, NEW YORK BRANCH and MIZUHO BANK,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MERRILL LYNCH, PIERCE, FENNER &amp; SMITH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CITIGROUP GLOBAL MARKETS INC., DNB MARKETS,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SECURITIES LLC, MIZUHO BANK, LTD.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Lead Arrangers and Joint Bookrunners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Unsecured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364-Day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9300" w:type="dxa"/>
            <w:vAlign w:val="bottom"/>
          </w:tcPr>
          <w:p>
            <w:pPr>
              <w:spacing w:after="0"/>
              <w:rPr>
                <w:sz w:val="15"/>
                <w:szCs w:val="15"/>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0"/>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Defined Terms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1.02</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Interpretive Provisions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1.03</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Accounting Terms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1.04</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Rounding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1.05</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Times of Day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COMMITMENTS AND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0"/>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2.01</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2.02</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Borrowings, Conversions and Continuations of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2.03</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2.04</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or Reduction of Commitments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2.05</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Repayment of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2.06</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2.07</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2.08</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Computation of Interest and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2.09</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Evidence of Debt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2.10</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Payments Generally; Administrative Agent’s Clawback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2.11</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Sharing of Payments by Lenders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2.12</w:t>
            </w:r>
          </w:p>
        </w:tc>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Defaulting Lenders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YIELD PROTECTION AND ILLEGALITY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420"/>
          </w:cols>
          <w:pgMar w:left="240" w:top="11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3.01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3.02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Illegality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3.03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Inability to Determine Rates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3.04</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Increased Costs; Reserves on Eurodollar Rate Loans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3.05</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 for Losses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3.06</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Mitigation Obligations; Replacement of Lenders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3.07</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Survival</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CONDITIONS PRECEDENT TO LOANS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0"/>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4.01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Conditions Precedent to Initial Loans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4.02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Conditions to all Loans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0"/>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Existence, Qualification and Power</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Authorization; No Contravention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Governmental Authorization; Other Consents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5.04</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Binding Effect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5.05</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No Material Adverse Effect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5.06</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300" w:type="dxa"/>
            <w:vAlign w:val="bottom"/>
          </w:tcPr>
          <w:p>
            <w:pPr>
              <w:spacing w:after="0"/>
              <w:rPr>
                <w:sz w:val="24"/>
                <w:szCs w:val="24"/>
                <w:color w:val="auto"/>
              </w:rPr>
            </w:pPr>
          </w:p>
        </w:tc>
        <w:tc>
          <w:tcPr>
            <w:tcW w:w="72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i</w:t>
            </w:r>
          </w:p>
        </w:tc>
        <w:tc>
          <w:tcPr>
            <w:tcW w:w="288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728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r>
      <w:tr>
        <w:trPr>
          <w:trHeight w:val="75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5.07</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Environmental Compliance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5.08</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ERISA Compliance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5.09</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Margin Regulations; Investment Company Act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5.10</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Disclosure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5.11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5.12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OFAC</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5.13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AFFIRMATIVE COVENANTS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0"/>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Certificates; Other Information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6.04</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of Taxes, Etc.</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6.05</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Preservation of Existence, Etc.</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6.06</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Maintenance of Properties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6.07</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Maintenance of Insurance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6.08</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6.09</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Books and Records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6.10</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Inspection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6.11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NEGATIVE COVENANTS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0"/>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Liens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Fundamental Changes; Dispositions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7.04</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Restricted Payments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7.05</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7.06</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Burdensome Agreements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7.07</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7.08</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Consolidated Leverage Ratio</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7.09</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Unrestricted Subsidiaries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10"/>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8.01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8.02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Remedies Upon Event of Default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8.03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Application of Funds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ADMINISTRATIVE AGENT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0"/>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9.01</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Appointment and Authority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9.02</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Rights as a Lender</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Exculpatory Provisions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9.04</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Reliance by Administrative Agent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9.05</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Delegation of Duties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9.06</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Resignation or Removal of Administrative Agent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8"/>
        </w:trPr>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9.07</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Non-Reliance on Administrative Agent and Other Lenders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-7110730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-7110730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90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ii</w:t>
            </w:r>
          </w:p>
        </w:tc>
        <w:tc>
          <w:tcPr>
            <w:tcW w:w="2420" w:type="dxa"/>
            <w:vAlign w:val="bottom"/>
          </w:tcPr>
          <w:p>
            <w:pPr>
              <w:spacing w:after="0"/>
              <w:rPr>
                <w:sz w:val="20"/>
                <w:szCs w:val="20"/>
                <w:color w:val="auto"/>
              </w:rPr>
            </w:pPr>
          </w:p>
        </w:tc>
      </w:tr>
      <w:tr>
        <w:trPr>
          <w:trHeight w:val="132"/>
        </w:trPr>
        <w:tc>
          <w:tcPr>
            <w:tcW w:w="1140" w:type="dxa"/>
            <w:vAlign w:val="bottom"/>
            <w:tcBorders>
              <w:bottom w:val="single" w:sz="8" w:color="010101"/>
            </w:tcBorders>
          </w:tcPr>
          <w:p>
            <w:pPr>
              <w:spacing w:after="0"/>
              <w:rPr>
                <w:sz w:val="11"/>
                <w:szCs w:val="11"/>
                <w:color w:val="auto"/>
              </w:rPr>
            </w:pPr>
          </w:p>
        </w:tc>
        <w:tc>
          <w:tcPr>
            <w:tcW w:w="790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r>
      <w:tr>
        <w:trPr>
          <w:trHeight w:val="758"/>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9.08</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Other Duties,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9.09</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Administrative Agent May File Proofs of Claim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8"/>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9.10</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Collateral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0"/>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10.01</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Amendments,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10.02</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Notices; Effectiveness; Electronic Communication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10.03</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Waiver; Cumulative Remedies; Enforcement; Nature of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10.04</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Expenses; Indemnity; Damage 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10.05</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Payments Set Aside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10.06</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10.07</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Treatment of Certain Information; Confidentiality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10.08</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Right of Setoff</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10.09</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Interest Rate Limitation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10.10</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Counterparts; Integration; Effectiveness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10.11</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Survival of Representations and Warranties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10.12</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10.13</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Replacement of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10.14</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Governing Law; Jurisdiction;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10.15</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10.16</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Advisory or Fiduciary Responsibility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10.17</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Recourse to Other Persons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10.18</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Electronic Execution of Assignments and Certain Other Documents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10.19</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USA PATRIOT Act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10.20</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Time of the Essence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8"/>
        </w:trPr>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10.21</w:t>
            </w: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90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432"/>
        </w:trPr>
        <w:tc>
          <w:tcPr>
            <w:tcW w:w="1140" w:type="dxa"/>
            <w:vAlign w:val="bottom"/>
          </w:tcPr>
          <w:p>
            <w:pPr>
              <w:spacing w:after="0"/>
              <w:rPr>
                <w:sz w:val="24"/>
                <w:szCs w:val="24"/>
                <w:color w:val="auto"/>
              </w:rPr>
            </w:pPr>
          </w:p>
        </w:tc>
        <w:tc>
          <w:tcPr>
            <w:tcW w:w="790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iii</w:t>
            </w:r>
          </w:p>
        </w:tc>
        <w:tc>
          <w:tcPr>
            <w:tcW w:w="2420" w:type="dxa"/>
            <w:vAlign w:val="bottom"/>
          </w:tcPr>
          <w:p>
            <w:pPr>
              <w:spacing w:after="0"/>
              <w:rPr>
                <w:sz w:val="24"/>
                <w:szCs w:val="24"/>
                <w:color w:val="auto"/>
              </w:rPr>
            </w:pPr>
          </w:p>
        </w:tc>
      </w:tr>
      <w:tr>
        <w:trPr>
          <w:trHeight w:val="132"/>
        </w:trPr>
        <w:tc>
          <w:tcPr>
            <w:tcW w:w="1140" w:type="dxa"/>
            <w:vAlign w:val="bottom"/>
            <w:tcBorders>
              <w:bottom w:val="single" w:sz="8" w:color="010101"/>
            </w:tcBorders>
          </w:tcPr>
          <w:p>
            <w:pPr>
              <w:spacing w:after="0"/>
              <w:rPr>
                <w:sz w:val="11"/>
                <w:szCs w:val="11"/>
                <w:color w:val="auto"/>
              </w:rPr>
            </w:pPr>
          </w:p>
        </w:tc>
        <w:tc>
          <w:tcPr>
            <w:tcW w:w="790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r>
      <w:tr>
        <w:trPr>
          <w:trHeight w:val="78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79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14"/>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Applicable Percentages</w:t>
            </w:r>
          </w:p>
        </w:tc>
        <w:tc>
          <w:tcPr>
            <w:tcW w:w="2420" w:type="dxa"/>
            <w:vAlign w:val="bottom"/>
          </w:tcPr>
          <w:p>
            <w:pPr>
              <w:spacing w:after="0"/>
              <w:rPr>
                <w:sz w:val="24"/>
                <w:szCs w:val="24"/>
                <w:color w:val="auto"/>
              </w:rPr>
            </w:pPr>
          </w:p>
        </w:tc>
      </w:tr>
      <w:tr>
        <w:trPr>
          <w:trHeight w:val="216"/>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5.03</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5.06</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5.07</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5.08</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Matters</w:t>
            </w:r>
          </w:p>
        </w:tc>
        <w:tc>
          <w:tcPr>
            <w:tcW w:w="2420" w:type="dxa"/>
            <w:vAlign w:val="bottom"/>
          </w:tcPr>
          <w:p>
            <w:pPr>
              <w:spacing w:after="0"/>
              <w:rPr>
                <w:sz w:val="18"/>
                <w:szCs w:val="18"/>
                <w:color w:val="auto"/>
              </w:rPr>
            </w:pPr>
          </w:p>
        </w:tc>
      </w:tr>
      <w:tr>
        <w:trPr>
          <w:trHeight w:val="216"/>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Laws</w:t>
            </w:r>
          </w:p>
        </w:tc>
        <w:tc>
          <w:tcPr>
            <w:tcW w:w="2420" w:type="dxa"/>
            <w:vAlign w:val="bottom"/>
          </w:tcPr>
          <w:p>
            <w:pPr>
              <w:spacing w:after="0"/>
              <w:rPr>
                <w:sz w:val="18"/>
                <w:szCs w:val="18"/>
                <w:color w:val="auto"/>
              </w:rPr>
            </w:pPr>
          </w:p>
        </w:tc>
      </w:tr>
      <w:tr>
        <w:trPr>
          <w:trHeight w:val="234"/>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-6330315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-6330315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229" w:lineRule="exact"/>
        <w:rPr>
          <w:sz w:val="20"/>
          <w:szCs w:val="20"/>
          <w:color w:val="auto"/>
        </w:rPr>
      </w:pPr>
    </w:p>
    <w:p>
      <w:pPr>
        <w:ind w:left="1160" w:hanging="792"/>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Notice</w:t>
      </w:r>
    </w:p>
    <w:p>
      <w:pPr>
        <w:spacing w:after="0" w:line="27" w:lineRule="exact"/>
        <w:rPr>
          <w:sz w:val="20"/>
          <w:szCs w:val="20"/>
          <w:color w:val="auto"/>
        </w:rPr>
      </w:pPr>
    </w:p>
    <w:p>
      <w:pPr>
        <w:ind w:left="1160" w:hanging="79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1160" w:hanging="792"/>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D-1</w:t>
      </w:r>
      <w:r>
        <w:rPr>
          <w:sz w:val="20"/>
          <w:szCs w:val="20"/>
          <w:color w:val="auto"/>
        </w:rPr>
        <w:tab/>
      </w:r>
      <w:r>
        <w:rPr>
          <w:rFonts w:ascii="Times New Roman" w:cs="Times New Roman" w:eastAsia="Times New Roman" w:hAnsi="Times New Roman"/>
          <w:sz w:val="17"/>
          <w:szCs w:val="17"/>
          <w:color w:val="auto"/>
        </w:rPr>
        <w:t>Assignment and Assumption</w:t>
      </w:r>
    </w:p>
    <w:p>
      <w:pPr>
        <w:spacing w:after="0" w:line="9"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D-2</w:t>
      </w:r>
      <w:r>
        <w:rPr>
          <w:sz w:val="20"/>
          <w:szCs w:val="20"/>
          <w:color w:val="auto"/>
        </w:rPr>
        <w:tab/>
      </w:r>
      <w:r>
        <w:rPr>
          <w:rFonts w:ascii="Times New Roman" w:cs="Times New Roman" w:eastAsia="Times New Roman" w:hAnsi="Times New Roman"/>
          <w:sz w:val="18"/>
          <w:szCs w:val="18"/>
          <w:color w:val="auto"/>
        </w:rPr>
        <w:t>Administrative Questionnaire</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364-DAY CREDIT AGREEMENT</w:t>
      </w:r>
    </w:p>
    <w:p>
      <w:pPr>
        <w:spacing w:after="0" w:line="229"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This 364-DAY CREDIT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January 16, 2015, among PLAINS ALL AMERICAN PIPELINE, L.P., a Delaware limited partnership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each lender from time to time party hereto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and individually, a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CITIBANK, N.A., JPMORGAN CHASE BANK, N.A. and WELLS FARGO BANK, NATIONAL ASSOCIATION as Co-Syndication Agents, DNB BANK ASA, NEW YORK BRANCH and MIZUHO BANK, LTD. as Co-Documentation Agents, and BANK OF AMERICA, N.A., as Administrative Agent.</w:t>
      </w:r>
    </w:p>
    <w:p>
      <w:pPr>
        <w:spacing w:after="0" w:line="16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provide a 364-day revolving credit facility, and the Lenders are willing to do so on the terms and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ectPr>
          <w:pgSz w:w="11900" w:h="16838" w:orient="portrait"/>
          <w:cols w:equalWidth="0" w:num="1">
            <w:col w:w="11460"/>
          </w:cols>
          <w:pgMar w:left="240" w:top="337" w:right="199" w:bottom="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 AND ACCOUNTING TERMS</w:t>
      </w:r>
    </w:p>
    <w:p>
      <w:pPr>
        <w:spacing w:after="0" w:line="225"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means the period beginning, at the election of the Borrower, with the funding date of the purchase price for a Specified Acquisition and ending on the earliest of (a) the third following fiscal quarter end, (b) the Borrower’s receipt of proceeds of a Specified Equity Offering; and (c) the Borrower’s election in writing to terminate such Acquisition Period.</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Bank of America, in its capacity as administrative agent under any of the Loan Documents, or any successor administrative agent appointed in accordance with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such other address or account as the Administrative Agent may from time to time notify to the Borrower and the Lenders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 The initial Aggregate Commitments as of the Closing Date are $1,000,000,000.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364-Day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If the commitment of each Lender to make Loans has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Debt Rating as set forth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Applicable Rate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2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Debt Ratings</w:t>
            </w:r>
          </w:p>
        </w:tc>
        <w:tc>
          <w:tcPr>
            <w:tcW w:w="19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5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Eurodollar Rate Loans</w:t>
            </w:r>
          </w:p>
        </w:tc>
        <w:tc>
          <w:tcPr>
            <w:tcW w:w="2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73"/>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S&amp;P/Moody’s</w:t>
            </w:r>
          </w:p>
        </w:tc>
        <w:tc>
          <w:tcPr>
            <w:tcW w:w="198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Fee</w:t>
            </w:r>
          </w:p>
        </w:tc>
        <w:tc>
          <w:tcPr>
            <w:tcW w:w="2560" w:type="dxa"/>
            <w:vAlign w:val="bottom"/>
            <w:gridSpan w:val="2"/>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tcBorders>
              <w:top w:val="single" w:sz="8" w:color="auto"/>
            </w:tcBorders>
            <w:shd w:val="clear" w:color="auto" w:fill="CCEEFF"/>
          </w:tcPr>
          <w:p>
            <w:pPr>
              <w:jc w:val="right"/>
              <w:ind w:right="655"/>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A- / A3</w:t>
            </w: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or higher</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0.075%</w:t>
            </w:r>
          </w:p>
        </w:tc>
        <w:tc>
          <w:tcPr>
            <w:tcW w:w="2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0.925%</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158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2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BBB+ / Baa1</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0.100%</w:t>
            </w:r>
          </w:p>
        </w:tc>
        <w:tc>
          <w:tcPr>
            <w:tcW w:w="2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1.025%</w:t>
            </w: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0.025%</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BBB / Baa2</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0.150%</w:t>
            </w:r>
          </w:p>
        </w:tc>
        <w:tc>
          <w:tcPr>
            <w:tcW w:w="2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16"/>
        </w:trPr>
        <w:tc>
          <w:tcPr>
            <w:tcW w:w="158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2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BBB- / Baa3</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0.200%</w:t>
            </w:r>
          </w:p>
        </w:tc>
        <w:tc>
          <w:tcPr>
            <w:tcW w:w="2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jc w:val="right"/>
              <w:ind w:right="655"/>
              <w:spacing w:after="0" w:line="198" w:lineRule="exact"/>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BB+ / Ba1</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or lower</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0.250%</w:t>
            </w:r>
          </w:p>
        </w:tc>
        <w:tc>
          <w:tcPr>
            <w:tcW w:w="2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either S&amp;P or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the Borrower’s non-credit-enhanced, senior unsecured long-term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 is one Pricing Level lower than the Pricing Level of the higher Debt Rating shall apply; (c) if the Borrower has only one Debt Rating, the Pricing Level equal to that of such Debt Rating shall apply; and (d) if the Borrower does not have any Debt Rating, then the Administrative Agent and the Borrower shall negotiate in good faith to amend the definition of Applicable Rate to reflect such change in circumstances, and until such time as the Administrative Agent and the Borrower shall reach agreement with respect thereto, Pricing Level 5 shall apply.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Initially, the Applicable Rate shall be determined based upon the Debt Rating specified in the certificate delivered pursuant to </w:t>
      </w:r>
      <w:r>
        <w:rPr>
          <w:rFonts w:ascii="Times New Roman" w:cs="Times New Roman" w:eastAsia="Times New Roman" w:hAnsi="Times New Roman"/>
          <w:sz w:val="18"/>
          <w:szCs w:val="18"/>
          <w:u w:val="single" w:color="auto"/>
          <w:color w:val="auto"/>
        </w:rPr>
        <w:t>Section 4.01(a)(vii)</w:t>
      </w:r>
      <w:r>
        <w:rPr>
          <w:rFonts w:ascii="Times New Roman" w:cs="Times New Roman" w:eastAsia="Times New Roman" w:hAnsi="Times New Roman"/>
          <w:sz w:val="18"/>
          <w:szCs w:val="18"/>
          <w:color w:val="auto"/>
        </w:rPr>
        <w:t xml:space="preserve">. Thereafter, each change in the Applicable Rate resulting from a publicly announced change in the Debt Rating shall be effective, in the case of an upgrade, during the period commencing on the date of delivery by the Borrower to the Administrative Agent of notice thereof pursuant to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ectPr>
          <w:pgSz w:w="11900" w:h="16838" w:orient="portrait"/>
          <w:cols w:equalWidth="0" w:num="1">
            <w:col w:w="11420"/>
          </w:cols>
          <w:pgMar w:left="240" w:top="117" w:right="239" w:bottom="116" w:gutter="0" w:footer="0" w:header="0"/>
        </w:sectPr>
      </w:pPr>
    </w:p>
    <w:bookmarkStart w:id="7" w:name="page8"/>
    <w:bookmarkEnd w:id="7"/>
    <w:p>
      <w:pPr>
        <w:spacing w:after="0" w:line="9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solely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each of Merrill Lynch, Pierce, Fenner &amp; Smith Incorporated, Citigroup Global Markets Inc., DNB Markets, Inc., J.P. Morgan Securities LLC, Mizuho Bank, Ltd. and Wells Fargo Securities, LLC in its capacity as a joint lead arranger and joint bookrunner.</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solely managed by the same investment advisor.</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 ended December 31, 2013, and the related consolidated statements of income or operations and cash flows for such fiscal year and partners’ capital of the Borrower and its Subsidiaries, including the notes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(c) the date of termination of the commitment of each Lender to make Loans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and Insolvency Act (Canada)</w:t>
      </w:r>
      <w:r>
        <w:rPr>
          <w:rFonts w:ascii="Times New Roman" w:cs="Times New Roman" w:eastAsia="Times New Roman" w:hAnsi="Times New Roman"/>
          <w:sz w:val="18"/>
          <w:szCs w:val="18"/>
          <w:color w:val="auto"/>
        </w:rPr>
        <w:t>” means the Bankruptcy and Insolvency Act, R.S.C. 1985, c. B-3, as amended, including the regulations made and, from time to time, in force under that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Federal Funds Rate in effect on such day plus 1/2 of 1%,</w:t>
      </w:r>
    </w:p>
    <w:p>
      <w:pPr>
        <w:spacing w:after="0" w:line="27" w:lineRule="exact"/>
        <w:rPr>
          <w:sz w:val="20"/>
          <w:szCs w:val="20"/>
          <w:color w:val="auto"/>
        </w:rPr>
      </w:pPr>
    </w:p>
    <w:p>
      <w:pPr>
        <w:ind w:right="140" w:firstLine="8"/>
        <w:spacing w:after="0" w:line="25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in effect for such day as publicly announced from time to time by Bank of America as its “prime rate” and (c) the Eurodollar Rate in effect on such day as determined pursuant to clause (b) of the definition thereof plus 1.00%; and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given that term in the last paragraph of the definition of the term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a borrowing consisting of simultaneous Loans of the same Type and, in the case of Eurodollar Rate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interest rate settings as to a Eurodollar Rate Loan, any fundings, disbursements, settlements and payments (other than prepayments) in respect of any such Eurodollar Rate Loan, or any other dealings to be carried out pursuant to this Agreement in respect of any such Eurodollar Rate Loan, means any such day on which dealings in deposits in Dollars are conducted by and between banks in the London interbank Eurodollar market.</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Carry Purchases</w:t>
      </w:r>
      <w:r>
        <w:rPr>
          <w:rFonts w:ascii="Times New Roman" w:cs="Times New Roman" w:eastAsia="Times New Roman" w:hAnsi="Times New Roman"/>
          <w:sz w:val="18"/>
          <w:szCs w:val="18"/>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w:t>
      </w:r>
    </w:p>
    <w:p>
      <w:pPr>
        <w:sectPr>
          <w:pgSz w:w="11900" w:h="16933" w:orient="portrait"/>
          <w:cols w:equalWidth="0" w:num="1">
            <w:col w:w="11380"/>
          </w:cols>
          <w:pgMar w:left="240" w:top="121" w:right="279" w:bottom="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authority) or the United States regulatory authorities or foreign regulatory authorities, in each case pursuant to Basel III, shall, in each case, be deemed to be a “Change in Law”, regardless of the date enacted, adopted or issued.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left="1320" w:hanging="664"/>
        <w:spacing w:after="0"/>
        <w:tabs>
          <w:tab w:leader="none" w:pos="1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more than 50% of the Equity Interest in the general partner of Plains AAP by a Person that is not a Current Owner if</w:t>
      </w:r>
    </w:p>
    <w:p>
      <w:pPr>
        <w:spacing w:after="0" w:line="27" w:lineRule="exact"/>
        <w:rPr>
          <w:rFonts w:ascii="Times New Roman" w:cs="Times New Roman" w:eastAsia="Times New Roman" w:hAnsi="Times New Roman"/>
          <w:sz w:val="18"/>
          <w:szCs w:val="18"/>
          <w:color w:val="auto"/>
        </w:rPr>
      </w:pPr>
    </w:p>
    <w:p>
      <w:pPr>
        <w:ind w:right="40" w:firstLine="8"/>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186" w:lineRule="exact"/>
        <w:rPr>
          <w:rFonts w:ascii="Times New Roman" w:cs="Times New Roman" w:eastAsia="Times New Roman" w:hAnsi="Times New Roman"/>
          <w:sz w:val="18"/>
          <w:szCs w:val="18"/>
          <w:color w:val="auto"/>
        </w:rPr>
      </w:pPr>
    </w:p>
    <w:p>
      <w:pPr>
        <w:ind w:right="40" w:firstLine="656"/>
        <w:spacing w:after="0" w:line="282" w:lineRule="auto"/>
        <w:tabs>
          <w:tab w:leader="none" w:pos="132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33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AAP shall cease to be, directly or indirectly, the beneficial owner (as defined above) of a majority of the limited liability company interests of General Partner; or</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 shall cease to be, directly or indirectly, the beneficial owner (as defined above) of a majority of the general partner interest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Borrower.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or equivalent body of the general partner of Plains AAP;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the members of the Board elected, appointed or otherwise designated by a Current Owner or by the Current Owners; “</w:t>
      </w:r>
      <w:r>
        <w:rPr>
          <w:rFonts w:ascii="Times New Roman" w:cs="Times New Roman" w:eastAsia="Times New Roman" w:hAnsi="Times New Roman"/>
          <w:sz w:val="18"/>
          <w:szCs w:val="18"/>
          <w:u w:val="single" w:color="auto"/>
          <w:color w:val="auto"/>
        </w:rPr>
        <w:t>Current Owner</w:t>
      </w:r>
      <w:r>
        <w:rPr>
          <w:rFonts w:ascii="Times New Roman" w:cs="Times New Roman" w:eastAsia="Times New Roman" w:hAnsi="Times New Roman"/>
          <w:sz w:val="18"/>
          <w:szCs w:val="18"/>
          <w:color w:val="auto"/>
        </w:rPr>
        <w:t>” means (i) an owner, as of the effective date of this Agreement, of an Equity Interest in the general partner of Plains AAP and (ii) any Affiliate of such owner.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on which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Operation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such Lender’s obligation to make Loans to the Borrower in an aggregate principal amount which at any one time outstanding, does not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such amount may from time to time be decreased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or in the Assignment and Assumption pursuant to which such Lender becomes a party hereto, as applicable, as such amount may be adjusted from time to time in accordance with this Agreement.</w:t>
      </w:r>
    </w:p>
    <w:p>
      <w:pPr>
        <w:spacing w:after="0" w:line="17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Creditors Arrangement Act (Canada)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R.S.C. 1985, c. C-36, as amended, including the regulations made and from time to time in force under that Act.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Assets</w:t>
      </w:r>
      <w:r>
        <w:rPr>
          <w:rFonts w:ascii="Times New Roman" w:cs="Times New Roman" w:eastAsia="Times New Roman" w:hAnsi="Times New Roman"/>
          <w:sz w:val="18"/>
          <w:szCs w:val="18"/>
          <w:color w:val="auto"/>
        </w:rPr>
        <w:t>” means, as of any date of determination, the total assets of the Borrower and its Subsidiaries as set forth on a consolidated balance sheet of the Borrower and its Subsidiaries for their most recently completed fiscal quarter, prepared in accordance with GAAP.</w:t>
      </w:r>
    </w:p>
    <w:p>
      <w:pPr>
        <w:spacing w:after="0" w:line="162"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xml:space="preserve">” means, for any period, an amount equal to Consolidated Net Income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Borrower and its Subsidiaries (excluding, for the avoidance of doubt, Unrestricted Subsidiaries), (iii) depreciation, depletion and amortization expense, (iv) costs or expenses resulting from distributions or redemptions of the Borrower’s units issued pursuant to the Borrower’s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 (vi) other non-recurring expenses of the Borrower and its Subsidiaries (excluding, for the avoidance of doubt, Unrestricted Subsidiaries) reducing such Consolidated Net Income which do not represent a cash item in such period or any future period and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the following to the extent included in calculating such Consolidated Net Income: (i) Federal, state, local and foreign income tax credits of the Borrower and its Subsidiaries (excluding, for the avoidance of doubt, Unrestricted Subsidiaries) and</w:t>
      </w:r>
    </w:p>
    <w:p>
      <w:pPr>
        <w:ind w:right="20" w:firstLine="8"/>
        <w:spacing w:after="0" w:line="251"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non-cash items increasing Consolidated Net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for purposes of determining compliance with the financial covenants set forth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Borrower (and the Borrower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Consolidated EBITDA may, as provided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include Material Project EBITDA Adjustments and New Cavern EBITDA Adjustments.</w:t>
      </w:r>
    </w:p>
    <w:p>
      <w:pPr>
        <w:spacing w:after="0" w:line="19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as of any date of determination, the sum of (without duplication): (i) the outstanding principal amount of all Indebtedness which is classified</w:t>
      </w:r>
    </w:p>
    <w:p>
      <w:pPr>
        <w:sectPr>
          <w:pgSz w:w="11900" w:h="16838" w:orient="portrait"/>
          <w:cols w:equalWidth="0" w:num="1">
            <w:col w:w="11400"/>
          </w:cols>
          <w:pgMar w:left="240" w:top="121" w:right="25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9" w:name="page10"/>
    <w:bookmarkEnd w:id="9"/>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as “long-term indebtedness” on a consolidated balance sheet of the Borrower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Borrower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Borrower and its Subsidiaries on a consolidated basis (excluding, for the avoidance of doubt,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Consolidated Funded Indebtedness shall not, if otherwise applicable, include (x) Indebtedness in respect of letters of credit, (y) Indebtedness incurred to finance Cash and Carry Purchases or (z) margin deposits.</w:t>
      </w:r>
    </w:p>
    <w:p>
      <w:pPr>
        <w:spacing w:after="0" w:line="187"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xml:space="preserve">” means, as of the end of any fiscal quarter, the ratio of (a) Consolidated Funded Indebtedness as of such date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(b) Consolidated EBITDA for the trailing four quarter period ending on such date, as Consolidated EBITDA may be adjusted pursuant to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the Borrower and its Subsidiaries on a consolidated basis (excluding, for the avoidance of doubt, Unrestricted Subsidiaries), the net income of the Borrower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Borrower’s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w:t>
      </w:r>
    </w:p>
    <w:p>
      <w:pPr>
        <w:ind w:right="180" w:firstLine="8"/>
        <w:spacing w:after="0" w:line="261"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18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as of any date of determination, the Consolidated Assets of the Borrower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excluding fifty percent (50%) of goodwill attributed to the PPX Acquisition, all as set forth, or on a pro forma basis would be set forth, on the consolidated balance sheet of the Borrower and its Subsidiaries for the Borrower’s most recently completed fiscal quarter, prepared in accordance with GAAP.</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at any date of determination, the sum of (a) preferred stock (if any), (b) par value of common stock, (c) capital in excess of par value of common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(d) partners’ capital or equity and (e) retained earnings, less treasury stock (if any), of such Person, all as determined on a consolidated basis.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Capitalization</w:t>
      </w:r>
      <w:r>
        <w:rPr>
          <w:rFonts w:ascii="Times New Roman" w:cs="Times New Roman" w:eastAsia="Times New Roman" w:hAnsi="Times New Roman"/>
          <w:sz w:val="18"/>
          <w:szCs w:val="18"/>
          <w:color w:val="auto"/>
        </w:rPr>
        <w:t>” means the sum of (a) Consolidated Funded Indebtedness and (b) the Borrower’s Consolidated Net Worth.</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has the meaning specified in the definition of “Applicable Rate”.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at any time during a Default Rate Period,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Eurodollar Rate Loan, the Default Rate shall be an interest rate equal to the interest rate (including any Applicable Rate) otherwise applicable to such Eurodollar Rate Loan plus 2% per annum.</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 Period</w:t>
      </w:r>
      <w:r>
        <w:rPr>
          <w:rFonts w:ascii="Times New Roman" w:cs="Times New Roman" w:eastAsia="Times New Roman" w:hAnsi="Times New Roman"/>
          <w:sz w:val="18"/>
          <w:szCs w:val="18"/>
          <w:color w:val="auto"/>
        </w:rPr>
        <w:t xml:space="preserve">” means (a) any period during which an Event of Default, other than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is continuing, provided that such period shall not begin until notice of the commencement of the Default Rate has been given to the Borrower by the Administrative Agent upon the instruction by the Required Lenders and (b) any period during which any Event of Default pursuant to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is continuing unless the Borrower has been notified otherwise by the Administrative Agent upon the instruction by the Required Lenders.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any Lender that, as determined by the Administrative Agent, (a) has failed to fund any of its funding obligations hereunder in respect of its Loans within two Business Days of the date required to be funded by it hereunder, or has failed to make any payment to the Administrative Agent required under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within the time specified therein, and the Administrative Agent shall have exercised its indemnification right against the Borrower pursuant to the second sentence of </w:t>
      </w:r>
      <w:r>
        <w:rPr>
          <w:rFonts w:ascii="Times New Roman" w:cs="Times New Roman" w:eastAsia="Times New Roman" w:hAnsi="Times New Roman"/>
          <w:sz w:val="18"/>
          <w:szCs w:val="18"/>
          <w:u w:val="single" w:color="auto"/>
          <w:color w:val="auto"/>
        </w:rPr>
        <w:t>Section 3.01(c)(i)</w:t>
      </w:r>
      <w:r>
        <w:rPr>
          <w:rFonts w:ascii="Times New Roman" w:cs="Times New Roman" w:eastAsia="Times New Roman" w:hAnsi="Times New Roman"/>
          <w:sz w:val="18"/>
          <w:szCs w:val="18"/>
          <w:color w:val="auto"/>
        </w:rPr>
        <w:t>, (b) has notified the Borrower or the Administrative Agent that it does not intend to comply with its funding obligations hereunder or has made a public statement to that effect with respect to its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0" w:right="259" w:bottom="0" w:gutter="0" w:footer="0" w:header="0"/>
        </w:sectPr>
      </w:pPr>
    </w:p>
    <w:bookmarkStart w:id="10" w:name="page11"/>
    <w:bookmarkEnd w:id="10"/>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funding obligations hereunder or under other agreements in which it commits to extend credit, (c) has failed, within two Business Days after request by the Administrative Agent,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656"/>
        <w:spacing w:after="0" w:line="255" w:lineRule="auto"/>
        <w:tabs>
          <w:tab w:leader="none" w:pos="1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Eurodollar Rate Loan, the rate per annum equal to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by reference to the ICE Benchmark Administration Interest Settlement Rates for deposits in Dollars or a rate comparable to, or successor of, LIBOR, which comparable or successor rate is approved by the Administrative Agent and the Borrower, as published on the applicable Bloomberg or Reuters screen page (or such other commercially available sources providing quotations of LIBOR or such comparable or successor rates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 if the Eurodollar Rate shall be less than zero, such rate shall be deemed zero for purposes of this Agreement; and</w:t>
      </w:r>
    </w:p>
    <w:p>
      <w:pPr>
        <w:spacing w:after="0" w:line="189" w:lineRule="exact"/>
        <w:rPr>
          <w:rFonts w:ascii="Times New Roman" w:cs="Times New Roman" w:eastAsia="Times New Roman" w:hAnsi="Times New Roman"/>
          <w:sz w:val="18"/>
          <w:szCs w:val="18"/>
          <w:color w:val="auto"/>
        </w:rPr>
      </w:pPr>
    </w:p>
    <w:p>
      <w:pPr>
        <w:ind w:right="440" w:firstLine="656"/>
        <w:spacing w:after="0" w:line="282" w:lineRule="auto"/>
        <w:tabs>
          <w:tab w:leader="none" w:pos="14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LIBOR, at or about 11:00 a.m., London time, determined two Business Days prior to such date for Dollar deposits with a term of one month commencing that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 Loan</w:t>
      </w:r>
      <w:r>
        <w:rPr>
          <w:rFonts w:ascii="Times New Roman" w:cs="Times New Roman" w:eastAsia="Times New Roman" w:hAnsi="Times New Roman"/>
          <w:sz w:val="18"/>
          <w:szCs w:val="18"/>
          <w:color w:val="auto"/>
        </w:rPr>
        <w:t>” means a Loan that bears interest at a rate based on clause (a) of the definition of “Eurodollar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Administrative Agent, any Lender or any other recipient of any payment to be made by or on account of any obligation of the Borrower hereunder, (a) taxes imposed on or measured by its overall net income or net profits (however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77" w:gutter="0" w:footer="0" w:header="0"/>
        </w:sectPr>
      </w:pPr>
    </w:p>
    <w:bookmarkStart w:id="11" w:name="page12"/>
    <w:bookmarkEnd w:id="11"/>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denominated), and franchise taxes or capital taxes imposed on it (in lieu of or in addition to net income or net profits taxes), by the jurisdiction (or any political subdivision thereof) under the Laws of which such recipient is organized or in which its principal office is located or, in the case of any Lender, in which its applicable Lending Office is located, or otherwise as a result of a present or former connection between the legal or beneficial recipient and the jurisdiction imposing the Tax (other than a connection arising solely from such recipient having executed, received a payment under, or enforced its rights under, this Agreement or any Loan Document) (b) any branch profits taxes imposed by the United States or any similar tax imposed by any other jurisdiction in which the Borrower is located, (c) any backup withholding tax that is required by the Code to be withheld from amounts payable to a Lender, (d) in the case of a Foreign Lender (other than an assignee pursuant to a request by the Borrower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any withholding tax that (i) is required to be imposed on amounts payable to such Foreign Lender pursuant to the Laws in force at the time such Foreign Lender becomes a party hereto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(ii) is attributable to such Foreign Lender’s failure or inability (other than as a result of a Change in Law)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and (e) any Taxes under FATCA.</w:t>
      </w:r>
    </w:p>
    <w:p>
      <w:pPr>
        <w:spacing w:after="0" w:line="19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(and any amended or successor versions thereof that are substantively comparable and not materially more onerous to comply with) and any current or future regulations or official interpretations thereof.</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8"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letter agreement between the Borrower and the Administrative Agent executed in relation to this Agreement and the transactions contemplated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with respect to the Borrower, any Lender that is organized under the Laws of a jurisdiction other than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definition, the United States, each State thereof and the District of Columbia shall constitute a single jurisdiction.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 of its business.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those generally accepted accounting principles and practices which are recognized as such by the Financial Accounting Standards Board (or any generally recognized successor) and which, in the case of the Borrower and its Subsidiaries on a consolidated basis, are applied for all periods after the date hereof in a manner consistent with the manner in which such principles and practices were applied to the Audited Financial Statements.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means PAA GP LLC, a Delaware limited liability company, in its capacity as the sole general partner of the Borrower.</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LLC</w:t>
      </w:r>
      <w:r>
        <w:rPr>
          <w:rFonts w:ascii="Times New Roman" w:cs="Times New Roman" w:eastAsia="Times New Roman" w:hAnsi="Times New Roman"/>
          <w:sz w:val="18"/>
          <w:szCs w:val="18"/>
          <w:color w:val="auto"/>
        </w:rPr>
        <w:t>” means Plains All American GP LLC, a Delaware limited liability company.</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Hedged Inventory Credit Agreement</w:t>
      </w:r>
      <w:r>
        <w:rPr>
          <w:rFonts w:ascii="Times New Roman" w:cs="Times New Roman" w:eastAsia="Times New Roman" w:hAnsi="Times New Roman"/>
          <w:sz w:val="18"/>
          <w:szCs w:val="18"/>
          <w:color w:val="auto"/>
        </w:rPr>
        <w:t>” means that certain Third Amended and Restated Credit Agreement dated as of August 19, 2011 among Plains Marketing, Bank of America, N.A., as administrative agent, and the lenders named therein, as from time to time amended, supplemented or restated.</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Hybrid Securities</w:t>
      </w:r>
      <w:r>
        <w:rPr>
          <w:rFonts w:ascii="Times New Roman" w:cs="Times New Roman" w:eastAsia="Times New Roman" w:hAnsi="Times New Roman"/>
          <w:sz w:val="18"/>
          <w:szCs w:val="18"/>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Borrower,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the Borrower or any other Restricted Person, (b) that have been formed for the purpose of issuing trust preferred securities or deferrable interest subordinated debt, and (c) substantially all the assets of which consist of (i) subordinated debt of the Borrower or another Restricted Person and (ii) payments made from time to time on the subordinated debt.</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jc w:val="right"/>
        <w:ind w:left="5620" w:right="5620" w:hanging="4315"/>
        <w:spacing w:after="0" w:line="532" w:lineRule="auto"/>
        <w:tabs>
          <w:tab w:leader="none" w:pos="19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for the repayment of borrowed money,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12" w:name="page13"/>
    <w:bookmarkEnd w:id="12"/>
    <w:p>
      <w:pPr>
        <w:ind w:left="660" w:right="140" w:firstLine="645"/>
        <w:spacing w:after="0" w:line="266" w:lineRule="auto"/>
        <w:tabs>
          <w:tab w:leader="none" w:pos="1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76" w:lineRule="exact"/>
        <w:rPr>
          <w:rFonts w:ascii="Times New Roman" w:cs="Times New Roman" w:eastAsia="Times New Roman" w:hAnsi="Times New Roman"/>
          <w:sz w:val="18"/>
          <w:szCs w:val="18"/>
          <w:color w:val="auto"/>
        </w:rPr>
      </w:pPr>
    </w:p>
    <w:p>
      <w:pPr>
        <w:ind w:left="660" w:right="120" w:firstLine="645"/>
        <w:spacing w:after="0" w:line="282" w:lineRule="auto"/>
        <w:tabs>
          <w:tab w:leader="none" w:pos="19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as lessee, constituting principal under Capital Leases,</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9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direct or contingent reimbursement obligations with respect to the face amount of letters of credit pursuant to the applications or reimbursement agreements therefor,</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for the repayment of outstanding banker’s acceptances, whether matured or unmatured,</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Lease Obligations,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Base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each Eurodollar Rate Loan, the period commencing on the date of such Borrowing or the date such Eurodollar Rate Loan is converted to or continued as a Eurodollar Rate Loan and ending on the date seven days, one month, two months, three months or six months thereafter, as selected by the Borrower in its Loan Notice or such other period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 twelve months or less requested by the Borrower and consented to by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25" w:lineRule="exact"/>
        <w:rPr>
          <w:sz w:val="20"/>
          <w:szCs w:val="20"/>
          <w:color w:val="auto"/>
        </w:rPr>
      </w:pPr>
    </w:p>
    <w:p>
      <w:pPr>
        <w:jc w:val="both"/>
        <w:ind w:left="660" w:firstLine="645"/>
        <w:spacing w:after="0" w:line="266" w:lineRule="auto"/>
        <w:tabs>
          <w:tab w:leader="none" w:pos="19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76" w:lineRule="exact"/>
        <w:rPr>
          <w:rFonts w:ascii="Times New Roman" w:cs="Times New Roman" w:eastAsia="Times New Roman" w:hAnsi="Times New Roman"/>
          <w:sz w:val="18"/>
          <w:szCs w:val="18"/>
          <w:color w:val="auto"/>
        </w:rPr>
      </w:pPr>
    </w:p>
    <w:p>
      <w:pPr>
        <w:ind w:left="660" w:right="100" w:firstLine="645"/>
        <w:spacing w:after="0" w:line="266" w:lineRule="auto"/>
        <w:tabs>
          <w:tab w:leader="none" w:pos="19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means the Administrative Agent and all Lenders.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in accordance with the terms hereof.</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80" w:right="239" w:bottom="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Note and the Fee Letter.</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Eurodollar Rate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or such other form as may be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approved by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properties or financial condition of the Borrower and its Subsidiaries taken as a whole; (b) a material adverse effect on the ability of the Borrower to pay its obligations under any Loan Document to which it is a party; or (c) a material adverse effect on the enforceability against the Borrower of any material terms of any Loan Document to which it is a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date that is 364 days from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the Maturity Date shall be the next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Merrill Lynch</w:t>
      </w:r>
      <w:r>
        <w:rPr>
          <w:rFonts w:ascii="Times New Roman" w:cs="Times New Roman" w:eastAsia="Times New Roman" w:hAnsi="Times New Roman"/>
          <w:sz w:val="18"/>
          <w:szCs w:val="18"/>
          <w:color w:val="auto"/>
        </w:rPr>
        <w:t>” means Merrill Lynch, Pierce, Fenner &amp; Smith Incorporated.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 Inc. and any successor to the ratings agency business thereof.</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Borrower or any ERISA Affiliate) at least two of whom are not under common control at such times and meeting the requirements of such a plan as described in Section 4064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Cavern Commercial Operations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Cavern EBITDA Adjustments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of its Affiliates of any proceeding under any Debtor Relief Laws naming such Person as the debtor in such proceeding, regardless of whether such interest and fees are allowed claims in such proceeding.</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considered an operating lease under the provisions of GAAP in effect as of December 31, 2010.</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on any date, the aggregate outstanding principal amount of the Loans after giving effect to any borrowings and prepayments or repayments of Loans occurring on such date.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(i) the Federal Funds Rate and (ii) an overnight rate determined by the Administrative Agent in accordance with relevant banking industry rules on interbank compensation for major banks in the United States interbank market.</w:t>
      </w:r>
    </w:p>
    <w:p>
      <w:pPr>
        <w:sectPr>
          <w:pgSz w:w="11900" w:h="16838" w:orient="portrait"/>
          <w:cols w:equalWidth="0" w:num="1">
            <w:col w:w="11400"/>
          </w:cols>
          <w:pgMar w:left="240" w:top="337" w:right="259" w:bottom="0" w:gutter="0" w:footer="0" w:header="0"/>
        </w:sectPr>
      </w:pPr>
    </w:p>
    <w:bookmarkStart w:id="14" w:name="page15"/>
    <w:bookmarkEnd w:id="14"/>
    <w:p>
      <w:pPr>
        <w:spacing w:after="0" w:line="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PAA US/Canada Credit Agreement</w:t>
      </w:r>
      <w:r>
        <w:rPr>
          <w:rFonts w:ascii="Times New Roman" w:cs="Times New Roman" w:eastAsia="Times New Roman" w:hAnsi="Times New Roman"/>
          <w:sz w:val="18"/>
          <w:szCs w:val="18"/>
          <w:color w:val="auto"/>
        </w:rPr>
        <w:t>” means that certain Credit Agreement dated as of August 19, 2011, among the Borrower, certain Subsidiaries of the Borrower from time to time party thereto, Bank of America N.A., as administrative agent, and the lenders named therein, as from time to time amended, supplemented or restated.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Code and Section 302 of ERISA, each as in effect prior to the Pension Act and, thereafter, Sections 412, 430, 431, 432 and 436 of the Code and Sections 302, 303, 304 and 305 of ERISA.</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Petroleum Products</w:t>
      </w:r>
      <w:r>
        <w:rPr>
          <w:rFonts w:ascii="Times New Roman" w:cs="Times New Roman" w:eastAsia="Times New Roman" w:hAnsi="Times New Roman"/>
          <w:sz w:val="18"/>
          <w:szCs w:val="18"/>
          <w:color w:val="auto"/>
        </w:rPr>
        <w:t>” means crude oil, condensate, natural gas, natural gas liquids (NGL’s), liquefied petroleum gases (LPG’s), refined petroleum products or any blend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Pine Prairie</w:t>
      </w:r>
      <w:r>
        <w:rPr>
          <w:rFonts w:ascii="Times New Roman" w:cs="Times New Roman" w:eastAsia="Times New Roman" w:hAnsi="Times New Roman"/>
          <w:sz w:val="18"/>
          <w:szCs w:val="18"/>
          <w:color w:val="auto"/>
        </w:rPr>
        <w:t>” means Pine Prairie Energy Center, LLC, a Delaware limited liability company.</w:t>
      </w:r>
    </w:p>
    <w:p>
      <w:pPr>
        <w:spacing w:after="0" w:line="225"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Pine Prairie Lease</w:t>
      </w:r>
      <w:r>
        <w:rPr>
          <w:rFonts w:ascii="Times New Roman" w:cs="Times New Roman" w:eastAsia="Times New Roman" w:hAnsi="Times New Roman"/>
          <w:sz w:val="18"/>
          <w:szCs w:val="18"/>
          <w:color w:val="auto"/>
        </w:rPr>
        <w:t>” means, collectively, that certain Agreement to Lease With Option to Purchase, dated as of May 1, 2006, and that certain Conveyance and Lease Addendum No. 1, dated as of November 12, 2007, each by and between Industrial Revenue Board No. 1 of the Parish of Louisiana, Inc. and Pine Prairie.</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Pine Prairie Storage Facility</w:t>
      </w:r>
      <w:r>
        <w:rPr>
          <w:rFonts w:ascii="Times New Roman" w:cs="Times New Roman" w:eastAsia="Times New Roman" w:hAnsi="Times New Roman"/>
          <w:sz w:val="18"/>
          <w:szCs w:val="18"/>
          <w:color w:val="auto"/>
        </w:rPr>
        <w:t>” means the natural gas storage facility owned by Pine Prairie and located in Evangeline Parish, Louisiana, which facility includes certain buildings, equipment, compressors, structures and pipelines located on a salt-dome storage cavern.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AAP</w:t>
      </w:r>
      <w:r>
        <w:rPr>
          <w:rFonts w:ascii="Times New Roman" w:cs="Times New Roman" w:eastAsia="Times New Roman" w:hAnsi="Times New Roman"/>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Marketing</w:t>
      </w:r>
      <w:r>
        <w:rPr>
          <w:rFonts w:ascii="Times New Roman" w:cs="Times New Roman" w:eastAsia="Times New Roman" w:hAnsi="Times New Roman"/>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Plains Pipeline</w:t>
      </w:r>
      <w:r>
        <w:rPr>
          <w:rFonts w:ascii="Times New Roman" w:cs="Times New Roman" w:eastAsia="Times New Roman" w:hAnsi="Times New Roman"/>
          <w:sz w:val="18"/>
          <w:szCs w:val="18"/>
          <w:color w:val="auto"/>
        </w:rPr>
        <w:t>” means Plains Pipeline, L.P., a Texas limited partnership.</w:t>
      </w:r>
    </w:p>
    <w:p>
      <w:pPr>
        <w:spacing w:after="0" w:line="225"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means Plains Midstream Canada ULC, a British Columbia unlimited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PNGS</w:t>
      </w:r>
      <w:r>
        <w:rPr>
          <w:rFonts w:ascii="Times New Roman" w:cs="Times New Roman" w:eastAsia="Times New Roman" w:hAnsi="Times New Roman"/>
          <w:sz w:val="18"/>
          <w:szCs w:val="18"/>
          <w:color w:val="auto"/>
        </w:rPr>
        <w:t>” means PAA Natural Gas Storage, L.P., a Delaware limited partnership.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PPX Acquisition</w:t>
      </w:r>
      <w:r>
        <w:rPr>
          <w:rFonts w:ascii="Times New Roman" w:cs="Times New Roman" w:eastAsia="Times New Roman" w:hAnsi="Times New Roman"/>
          <w:sz w:val="18"/>
          <w:szCs w:val="18"/>
          <w:color w:val="auto"/>
        </w:rPr>
        <w:t>” means (a) the merger of Pacific Energy Partners, L.P. (“</w:t>
      </w:r>
      <w:r>
        <w:rPr>
          <w:rFonts w:ascii="Times New Roman" w:cs="Times New Roman" w:eastAsia="Times New Roman" w:hAnsi="Times New Roman"/>
          <w:sz w:val="18"/>
          <w:szCs w:val="18"/>
          <w:u w:val="single" w:color="auto"/>
          <w:color w:val="auto"/>
        </w:rPr>
        <w:t>PPX</w:t>
      </w:r>
      <w:r>
        <w:rPr>
          <w:rFonts w:ascii="Times New Roman" w:cs="Times New Roman" w:eastAsia="Times New Roman" w:hAnsi="Times New Roman"/>
          <w:sz w:val="18"/>
          <w:szCs w:val="18"/>
          <w:color w:val="auto"/>
        </w:rPr>
        <w:t>”) with and into the Borrower pursuant to that certain Agreement and Plan of Merger dated as of June 11, 2006 by and among PPX and certain of its Affiliates and the Borrower and certain of its Affiliates, (b) the purchase by the Borrower from LB Pacific, LP of certain equity interests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PPX and in certain Affiliates of PPX, pursuant to that certain Purchase Agreement dated as of June 11, 2006 by and among LB Pacific, LP and the Borrower, and (c) the acquisition of other property and interests, in each case pursuant to the foregoing agreements and related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whether owned or leased on the date hereof or hereafter acquired:</w:t>
      </w:r>
    </w:p>
    <w:p>
      <w:pPr>
        <w:spacing w:after="0" w:line="225" w:lineRule="exact"/>
        <w:rPr>
          <w:sz w:val="20"/>
          <w:szCs w:val="20"/>
          <w:color w:val="auto"/>
        </w:rPr>
      </w:pPr>
    </w:p>
    <w:p>
      <w:pPr>
        <w:ind w:right="480" w:firstLine="656"/>
        <w:spacing w:after="0" w:line="266" w:lineRule="auto"/>
        <w:tabs>
          <w:tab w:leader="none" w:pos="12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any Restricted Person;</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1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storage facility of any Restricted Person, including all storage caverns and reservoirs, injection, compression and production wells, 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w:t>
      </w:r>
    </w:p>
    <w:p>
      <w:pPr>
        <w:sectPr>
          <w:pgSz w:w="11900" w:h="16919" w:orient="portrait"/>
          <w:cols w:equalWidth="0" w:num="1">
            <w:col w:w="11400"/>
          </w:cols>
          <w:pgMar w:left="240" w:top="121" w:right="259" w:bottom="0" w:gutter="0" w:footer="0" w:header="0"/>
        </w:sectPr>
      </w:pPr>
    </w:p>
    <w:bookmarkStart w:id="15" w:name="page16"/>
    <w:bookmarkEnd w:id="15"/>
    <w:p>
      <w:pPr>
        <w:spacing w:after="0" w:line="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gathering, terminalling, treating, processing, distribution, transportation and marketing of natural gas, natural gas liquids, crude oil and refined petroleum products;</w:t>
      </w:r>
    </w:p>
    <w:p>
      <w:pPr>
        <w:spacing w:after="0" w:line="162" w:lineRule="exact"/>
        <w:rPr>
          <w:sz w:val="20"/>
          <w:szCs w:val="20"/>
          <w:color w:val="auto"/>
        </w:rPr>
      </w:pPr>
    </w:p>
    <w:p>
      <w:pPr>
        <w:ind w:right="140" w:firstLine="656"/>
        <w:spacing w:after="0" w:line="282" w:lineRule="auto"/>
        <w:tabs>
          <w:tab w:leader="none" w:pos="1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titles, interests and estates in and to oil and gas leases, oil, gas and mineral leases, or other liquid or gaseous hydrocarbon leases, and mineral fee interests associated with the foregoing; and</w:t>
      </w:r>
    </w:p>
    <w:p>
      <w:pPr>
        <w:spacing w:after="0" w:line="161" w:lineRule="exact"/>
        <w:rPr>
          <w:rFonts w:ascii="Times New Roman" w:cs="Times New Roman" w:eastAsia="Times New Roman" w:hAnsi="Times New Roman"/>
          <w:sz w:val="18"/>
          <w:szCs w:val="18"/>
          <w:color w:val="auto"/>
        </w:rPr>
      </w:pPr>
    </w:p>
    <w:p>
      <w:pPr>
        <w:ind w:right="20" w:firstLine="656"/>
        <w:spacing w:after="0" w:line="261" w:lineRule="auto"/>
        <w:tabs>
          <w:tab w:leader="none" w:pos="13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volumes of natural gas stored at any storage facility required to remain in such storage facility (“base gas”) in order to provide necessary pressurization sufficient to extract (i) all third-party natural gas stored therein (“third-party gas”) and (ii) any other volumes of natural gas owned by the Borrower and its Subsidiaries and stored in such storage facility (“working gas”). For the avoidance of doubt, “Principal Property” shall not include third-party gas or working gas;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Borrower and its Subsidiaries, taken as a whole.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having more than 50% of the Aggregate Commitments or, if the commitment of each Lender to make Loans has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Lenders holding in the aggregate more than 50% of the Total Outstandings;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portion of the Total Outstandings held by, any Defaulting Lender shall be excluded for purposes of making a determination of Required Lenders.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vice president, chief financial officer, treasurer, assistant treasurer or controller of the Borrower,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the secretary or any assistant secretary of the Borrower, or any general partner thereof or any general partner of any such general partner or any sole member thereof, as the case may be,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Borrower, or any general partner thereof or any general partner of any such general partner or any sole member thereof, as the case may be, designated by any of the foregoing officers in a notice to the Administrative Agent or any other officer or employee of the Borrower, or any general partner thereof or any general partner of any such general partner or any sole member thereof, designated in or pursuant to an agreement between the Borrower and the Administrative Agent. Any document delivered hereunder that is signed by a Responsible Officer of the Borrower, or any general partner thereof or any general partner of any such general partner or any sole member thereof, as the case may be, shall be conclusively presumed to have been authorized by all necessary corporate, partnership or other equivalent action on the part of the Borrower, and such Responsible Officer shall be conclusively presumed to have acted on behalf of the Borrower.</w:t>
      </w:r>
    </w:p>
    <w:p>
      <w:pPr>
        <w:spacing w:after="0" w:line="191"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or other property, but excluding dividends or other distributions payable in Equity Interests in the Borrower) with respect to any Equity Interest of the Borrower, or any payment (whether in cash or other property, but excluding dividends or other distributions payable in Equity Interests in the Borrower), including any sinking fund or similar deposit, on account of the purchase, redemption, retirement, acquisition, cancellation or termination for value of any Equity Interest of the Borrower, or on account of any return of capital to holders of any Equity Interests of the Borrower.</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of the Borrower and each Subsidiary of the Borrower, but excluding, for the avoidance of doubt, Unrestricted Subsidiaries. As of the Closing Date, each of Plains Marketing, Plains Pipeline, PMCULC and PNGS and each of their respective Subsidiaries are Restricted Subsidiaries.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Exception</w:t>
      </w:r>
      <w:r>
        <w:rPr>
          <w:rFonts w:ascii="Times New Roman" w:cs="Times New Roman" w:eastAsia="Times New Roman" w:hAnsi="Times New Roman"/>
          <w:sz w:val="18"/>
          <w:szCs w:val="18"/>
          <w:color w:val="auto"/>
        </w:rPr>
        <w:t>” means (a) any applicable Law or any instrument governing Indebtedness or Equity Interests, or any applicable Law or any other agreement relating to any property, assets or operations of a Person whose Equity Interests are acquired, in whole or part,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(i) this Agreement and the other Loan Documents, (ii) the PAA US/Canada Credit Agreement and its related loan documents and (iii) the Hedged Inventory Credit Agreement and its related loan</w:t>
      </w:r>
    </w:p>
    <w:p>
      <w:pPr>
        <w:sectPr>
          <w:pgSz w:w="11900" w:h="16904" w:orient="portrait"/>
          <w:cols w:equalWidth="0" w:num="1">
            <w:col w:w="11400"/>
          </w:cols>
          <w:pgMar w:left="240" w:top="121" w:right="259" w:bottom="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documents, (e) restrictions on the transfer or encumbrance of property or assets which are imposed by the holder of Liens on property or assets of a Restricted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division of The McGraw-Hill Companies, Inc. and any successor to the ratings agency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w:t>
      </w:r>
      <w:r>
        <w:rPr>
          <w:rFonts w:ascii="Times New Roman" w:cs="Times New Roman" w:eastAsia="Times New Roman" w:hAnsi="Times New Roman"/>
          <w:sz w:val="18"/>
          <w:szCs w:val="18"/>
          <w:color w:val="auto"/>
        </w:rPr>
        <w:t>” means any economic or trade sanction administered by the United States Government (including, without limitation, any economic or trade sanction administered by OFAC), and any other economic or trade sanction administered by any other sanctions authority of any relevant jurisdiction where any Restricted Person maintains assets or engages in business (including, if applicable, any economic or trade sanction administered by the United Nations Security Council, the European Union or Her Majesty’s Treasury).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Restricted Persons</w:t>
      </w:r>
      <w:r>
        <w:rPr>
          <w:rFonts w:ascii="Times New Roman" w:cs="Times New Roman" w:eastAsia="Times New Roman" w:hAnsi="Times New Roman"/>
          <w:sz w:val="18"/>
          <w:szCs w:val="18"/>
          <w:color w:val="auto"/>
        </w:rPr>
        <w:t>” means the Borrower and, as of each relevant date of determination, each Subsidiary of the Borrower (other than Unrestricted Subsidiaries) that owns five percent (5%) or more of the Borrower’s Consolidated Net Tangible Assets.</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Southern Pines Storage Facility</w:t>
      </w:r>
      <w:r>
        <w:rPr>
          <w:rFonts w:ascii="Times New Roman" w:cs="Times New Roman" w:eastAsia="Times New Roman" w:hAnsi="Times New Roman"/>
          <w:sz w:val="18"/>
          <w:szCs w:val="18"/>
          <w:color w:val="auto"/>
        </w:rPr>
        <w:t>” means the natural gas storage facility owned by SG Resources Mississippi, L.L.C., a Delaware limited liability company, and located in Greene County, Mississippi and extending into Mobile County, Alabama, which facility includes certain buildings, equipment, compressors, structures and pipelines located on a salt-dome storage cavern.</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one or more acquisitions of assets or entities or operating lines or divisions or Equity Interests in any rolling 12-month period, excluding any acquisitions included in a prior Specified Acquisition, for an aggregate purchase price of not less than $150,000,000.</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Offering</w:t>
      </w:r>
      <w:r>
        <w:rPr>
          <w:rFonts w:ascii="Times New Roman" w:cs="Times New Roman" w:eastAsia="Times New Roman" w:hAnsi="Times New Roman"/>
          <w:sz w:val="18"/>
          <w:szCs w:val="18"/>
          <w:color w:val="auto"/>
        </w:rPr>
        <w:t>” means one or more issuances of equity by the Borrower for aggregate net cash proceeds of not less than fifty percent (50%) of the aggregate purchase price of the Specified Acquisition.</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Unrestricted Subsidiary shall be deemed to be a Subsidiary of any Restricted Person for purposes of any Loan Document except as provided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hereof. Unless otherwise specified, all references herein to a “Subsidiary” or to “Subsidiaries” shall refer to a Subsidiary or Subsidiaries of the Borrower.</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Supermajority Lenders</w:t>
      </w:r>
      <w:r>
        <w:rPr>
          <w:rFonts w:ascii="Times New Roman" w:cs="Times New Roman" w:eastAsia="Times New Roman" w:hAnsi="Times New Roman"/>
          <w:sz w:val="18"/>
          <w:szCs w:val="18"/>
          <w:color w:val="auto"/>
        </w:rPr>
        <w:t xml:space="preserve">” means, as of any date of determination, Lenders (or as the context may require, Lenders directly affected thereby) having more than 75% of the Aggregate Commitments (or, with respect to Lenders directly affected thereby, the aggregate Commitments of such Lenders) or, if the commitment of each Lender to make Loans has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Lenders (or Lenders directly affected thereby) holding in the aggregate more than 75% of the Total Outstandings (or, with respect to Lenders directly affected thereby, the aggregate Outstanding Amount of such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portion of the Total Outstandings held by, any Defaulting Lender shall be excluded for purposes of making a determination of Supermajority Lenders.</w:t>
      </w:r>
    </w:p>
    <w:p>
      <w:pPr>
        <w:spacing w:after="0" w:line="188"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9"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ectPr>
          <w:pgSz w:w="11900" w:h="16838" w:orient="portrait"/>
          <w:cols w:equalWidth="0" w:num="1">
            <w:col w:w="11400"/>
          </w:cols>
          <w:pgMar w:left="240" w:top="121" w:right="259" w:bottom="0" w:gutter="0" w:footer="0" w:header="0"/>
        </w:sectPr>
      </w:pPr>
    </w:p>
    <w:bookmarkStart w:id="17" w:name="page18"/>
    <w:bookmarkEnd w:id="17"/>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ind w:right="420" w:firstLine="8"/>
        <w:spacing w:after="0" w:line="25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included in the foregoing, Operating Leases entered into in the ordinary course of business are excluded therefrom.</w:t>
      </w:r>
    </w:p>
    <w:p>
      <w:pPr>
        <w:spacing w:after="0" w:line="18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$50,000,000.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or a Eurodollar Rate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Borrowing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such other Loan Document: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firstLine="644"/>
        <w:spacing w:after="0" w:line="252" w:lineRule="auto"/>
        <w:tabs>
          <w:tab w:leader="none" w:pos="14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is not exclusive and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“without limitation.”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permitted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8" w:lineRule="exact"/>
        <w:rPr>
          <w:rFonts w:ascii="Times New Roman" w:cs="Times New Roman" w:eastAsia="Times New Roman" w:hAnsi="Times New Roman"/>
          <w:sz w:val="18"/>
          <w:szCs w:val="18"/>
          <w:color w:val="auto"/>
        </w:rPr>
      </w:pPr>
    </w:p>
    <w:p>
      <w:pPr>
        <w:ind w:left="120" w:right="340" w:firstLine="644"/>
        <w:spacing w:after="0" w:line="282" w:lineRule="auto"/>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720" w:firstLine="644"/>
        <w:spacing w:after="0" w:line="282" w:lineRule="auto"/>
        <w:tabs>
          <w:tab w:leader="none" w:pos="14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58"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Accounting Terms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120" w:right="20" w:firstLine="644"/>
        <w:spacing w:after="0" w:line="261" w:lineRule="auto"/>
        <w:tabs>
          <w:tab w:leader="none" w:pos="14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w:t>
      </w:r>
    </w:p>
    <w:p>
      <w:pPr>
        <w:spacing w:after="0" w:line="180" w:lineRule="exact"/>
        <w:rPr>
          <w:rFonts w:ascii="Times New Roman" w:cs="Times New Roman" w:eastAsia="Times New Roman" w:hAnsi="Times New Roman"/>
          <w:sz w:val="18"/>
          <w:szCs w:val="18"/>
          <w:color w:val="auto"/>
        </w:rPr>
      </w:pPr>
    </w:p>
    <w:p>
      <w:pPr>
        <w:ind w:left="120" w:right="20" w:firstLine="644"/>
        <w:spacing w:after="0" w:line="261" w:lineRule="auto"/>
        <w:tabs>
          <w:tab w:leader="none" w:pos="1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until so amended, (i) such ratio or requirement shall continue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to be computed in accordance with GAAP prior to such change therein and (ii) the Borrower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2" w:lineRule="exact"/>
        <w:rPr>
          <w:sz w:val="20"/>
          <w:szCs w:val="20"/>
          <w:color w:val="auto"/>
        </w:rPr>
      </w:pPr>
    </w:p>
    <w:p>
      <w:pPr>
        <w:jc w:val="both"/>
        <w:ind w:right="200" w:firstLine="869"/>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ind w:right="2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1.05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THE COMMITMENTS AND LOANS</w:t>
      </w:r>
    </w:p>
    <w:p>
      <w:pPr>
        <w:sectPr>
          <w:pgSz w:w="11900" w:h="16866" w:orient="portrait"/>
          <w:cols w:equalWidth="0" w:num="1">
            <w:col w:w="11400"/>
          </w:cols>
          <w:pgMar w:left="240" w:top="121" w:right="259" w:bottom="0" w:gutter="0" w:footer="0" w:header="0"/>
        </w:sectPr>
      </w:pPr>
    </w:p>
    <w:bookmarkStart w:id="18" w:name="page19"/>
    <w:bookmarkEnd w:id="18"/>
    <w:p>
      <w:pPr>
        <w:spacing w:after="0" w:line="28" w:lineRule="exact"/>
        <w:rPr>
          <w:sz w:val="20"/>
          <w:szCs w:val="20"/>
          <w:color w:val="auto"/>
        </w:rPr>
      </w:pPr>
    </w:p>
    <w:p>
      <w:pPr>
        <w:ind w:right="260" w:firstLine="869"/>
        <w:spacing w:after="0" w:line="256" w:lineRule="auto"/>
        <w:rPr>
          <w:sz w:val="20"/>
          <w:szCs w:val="20"/>
          <w:color w:val="auto"/>
        </w:rPr>
      </w:pPr>
      <w:r>
        <w:rPr>
          <w:rFonts w:ascii="Times New Roman" w:cs="Times New Roman" w:eastAsia="Times New Roman" w:hAnsi="Times New Roman"/>
          <w:sz w:val="18"/>
          <w:szCs w:val="18"/>
          <w:b w:val="1"/>
          <w:bCs w:val="1"/>
          <w:color w:val="auto"/>
        </w:rPr>
        <w:t>2.01 Loans</w:t>
      </w:r>
      <w:r>
        <w:rPr>
          <w:rFonts w:ascii="Times New Roman" w:cs="Times New Roman" w:eastAsia="Times New Roman" w:hAnsi="Times New Roman"/>
          <w:sz w:val="18"/>
          <w:szCs w:val="18"/>
          <w:color w:val="auto"/>
        </w:rPr>
        <w:t>. Subject to the terms and conditions set forth herein, each Lender severally agrees to make loans (each such loan, a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Borrower in Dollars from time to time on a several basis, on any Business Day during the Availability Period, in an aggregate principal amount not to exceed at any time outstanding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Borrowing, (i) the Total Outstandings shall not exceed the Aggregate Commitments, and (ii) the aggregate Outstanding Amount of the Loans of any Lender shall not exceed such Lender’s Commitment. Within the limits of each Lender’s Commitment,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Loans may be Base Rate Loans or Eurodollar Rate Loans, as further provided herein.</w:t>
      </w:r>
    </w:p>
    <w:p>
      <w:pPr>
        <w:spacing w:after="0" w:line="183"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Borrowings, Conversions and Continuations of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firstLine="644"/>
        <w:spacing w:after="0" w:line="254" w:lineRule="auto"/>
        <w:tabs>
          <w:tab w:leader="none" w:pos="14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each conversion of Loans from one Type to the other, and each continuation of Eurodollar Rate Loans shall be made upon the Borrower’s irrevocable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notice to the Administrative Agent, which may be given by (A) telephone or (B) a Loan Notice; provided that any telephonic notice must be confirmed immediately by delivery to the Administrative Agent of a Loan Notice. Each such Loan Notice must be received by the Administrative Agent not later than 12:00 p.m. (i) two Business Days prior to the requested date of (A) any Borrowing of Eurodollar Rate Loans, or (B) any conversion to or continuation of Eurodollar Rate Loans to Base Rate Loans, and (ii) on the requested date of any Borrowing of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wishes to request Eurodollar Rate Loans having an Interest Period other than seven days, one month, two months, three months or six months in duration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conversion or continuation, shall notify the Borrower (which notice may be by telephone) whether or not the requested Interest Period has been consented to by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any requested Borrowing or portion thereof is to be utilized exclusively for working capital purposes (such Borrowing or such portion being called a “</w:t>
      </w:r>
      <w:r>
        <w:rPr>
          <w:rFonts w:ascii="Times New Roman" w:cs="Times New Roman" w:eastAsia="Times New Roman" w:hAnsi="Times New Roman"/>
          <w:sz w:val="18"/>
          <w:szCs w:val="18"/>
          <w:u w:val="single" w:color="auto"/>
          <w:color w:val="auto"/>
        </w:rPr>
        <w:t>Working Capital Borrowing</w:t>
      </w:r>
      <w:r>
        <w:rPr>
          <w:rFonts w:ascii="Times New Roman" w:cs="Times New Roman" w:eastAsia="Times New Roman" w:hAnsi="Times New Roman"/>
          <w:sz w:val="18"/>
          <w:szCs w:val="18"/>
          <w:color w:val="auto"/>
        </w:rPr>
        <w:t xml:space="preserve">”), the Borrower shall specify in the Loan Notice that such Borrowing or such portion is a Working Capital Borrowing. In addition, any repayment of a Loan that is intended as a repayment of all or any part of the outstanding amount of one or more Working Capital Borrowings shall be so identified to the Administrative Agent at the time of such repayment. Each telephonic notice by the Borrower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$1,000,000 or a whole multiple of $100,000 in excess thereof. Except as provided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each Borrowing of or conversion to Base Rate Loans shall be in a principal amount of $1,000,000 or a whole multiple of $100,000 in excess thereof. Each Loan Notice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w:t>
      </w:r>
    </w:p>
    <w:p>
      <w:pPr>
        <w:spacing w:after="0" w:line="195" w:lineRule="exact"/>
        <w:rPr>
          <w:sz w:val="20"/>
          <w:szCs w:val="20"/>
          <w:color w:val="auto"/>
        </w:rPr>
      </w:pPr>
    </w:p>
    <w:p>
      <w:pPr>
        <w:ind w:left="120" w:right="20" w:firstLine="644"/>
        <w:spacing w:after="0" w:line="253" w:lineRule="auto"/>
        <w:tabs>
          <w:tab w:leader="none" w:pos="1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consists of the initial Loans,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the Administrative Agent shall make all funds so received available to the Borrower in like funds as received by the Administrative Agent, at the Borrower’s election, either by (i) crediting the account of the Borrower on the books of Bank of America with the amount of such funds or (ii) wire transfer of such funds, in each case in accordance with instructions provided in the corresponding Loan Notice; provided, however, if such instructions significantly differ from instructions of similar nature which customarily have been given by the Borrower to the Administrative Agent, and accepted by the Administrative Agent, then following prompt notice by the Administrative Agent to the Borrower that such differing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instructions are not reasonably acceptable to the Administrative Agent, then on instructions otherwise reasonably acceptable to the Administrative Agent and the Borrower.</w:t>
      </w:r>
    </w:p>
    <w:p>
      <w:pPr>
        <w:spacing w:after="0" w:line="162" w:lineRule="exact"/>
        <w:rPr>
          <w:sz w:val="20"/>
          <w:szCs w:val="20"/>
          <w:color w:val="auto"/>
        </w:rPr>
      </w:pPr>
    </w:p>
    <w:p>
      <w:pPr>
        <w:ind w:left="120" w:right="120" w:firstLine="644"/>
        <w:spacing w:after="0" w:line="266" w:lineRule="auto"/>
        <w:tabs>
          <w:tab w:leader="none" w:pos="14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Eurodollar Rate Loan may be continued or converted only on the last day of an Interest Period for such Eurodollar Rate Loan. Upon the occurrence and during the continuation of an Event of Default, no Loans may be requested as, converted to or continued as Eurodollar Rate Loans without the consent of the Required Lenders.</w:t>
      </w:r>
    </w:p>
    <w:p>
      <w:pPr>
        <w:spacing w:after="0" w:line="176" w:lineRule="exact"/>
        <w:rPr>
          <w:rFonts w:ascii="Times New Roman" w:cs="Times New Roman" w:eastAsia="Times New Roman" w:hAnsi="Times New Roman"/>
          <w:sz w:val="18"/>
          <w:szCs w:val="18"/>
          <w:color w:val="auto"/>
        </w:rPr>
      </w:pPr>
    </w:p>
    <w:p>
      <w:pPr>
        <w:ind w:left="120" w:right="20" w:firstLine="644"/>
        <w:spacing w:after="0" w:line="261" w:lineRule="auto"/>
        <w:tabs>
          <w:tab w:leader="none" w:pos="1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and the effective date thereof promptly following the public announcement of such change.</w:t>
      </w:r>
    </w:p>
    <w:p>
      <w:pPr>
        <w:spacing w:after="0" w:line="180" w:lineRule="exact"/>
        <w:rPr>
          <w:rFonts w:ascii="Times New Roman" w:cs="Times New Roman" w:eastAsia="Times New Roman" w:hAnsi="Times New Roman"/>
          <w:sz w:val="18"/>
          <w:szCs w:val="18"/>
          <w:color w:val="auto"/>
        </w:rPr>
      </w:pPr>
    </w:p>
    <w:p>
      <w:pPr>
        <w:ind w:left="120" w:right="400" w:firstLine="644"/>
        <w:spacing w:after="0" w:line="282" w:lineRule="auto"/>
        <w:tabs>
          <w:tab w:leader="none" w:pos="14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all conversions of Loans from one Type to the other, and all continuations of Loans as the same Type, there shall not be more than ten Interest Periods in effect at any one time with respect to Loans.</w:t>
      </w:r>
    </w:p>
    <w:p>
      <w:pPr>
        <w:spacing w:after="0" w:line="158"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Prepayments</w:t>
      </w:r>
      <w:r>
        <w:rPr>
          <w:rFonts w:ascii="Times New Roman" w:cs="Times New Roman" w:eastAsia="Times New Roman" w:hAnsi="Times New Roman"/>
          <w:sz w:val="17"/>
          <w:szCs w:val="17"/>
          <w:color w:val="auto"/>
        </w:rPr>
        <w:t>.</w:t>
      </w:r>
    </w:p>
    <w:p>
      <w:pPr>
        <w:sectPr>
          <w:pgSz w:w="11900" w:h="16866" w:orient="portrait"/>
          <w:cols w:equalWidth="0" w:num="1">
            <w:col w:w="11420"/>
          </w:cols>
          <w:pgMar w:left="240" w:top="333" w:right="239" w:bottom="0" w:gutter="0" w:footer="0" w:header="0"/>
        </w:sectPr>
      </w:pPr>
    </w:p>
    <w:bookmarkStart w:id="19" w:name="page20"/>
    <w:bookmarkEnd w:id="19"/>
    <w:p>
      <w:pPr>
        <w:spacing w:after="0" w:line="92" w:lineRule="exact"/>
        <w:rPr>
          <w:sz w:val="20"/>
          <w:szCs w:val="20"/>
          <w:color w:val="auto"/>
        </w:rPr>
      </w:pPr>
    </w:p>
    <w:p>
      <w:pPr>
        <w:ind w:left="120" w:firstLine="644"/>
        <w:spacing w:after="0" w:line="252" w:lineRule="auto"/>
        <w:tabs>
          <w:tab w:leader="none" w:pos="14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from the Borrower to the Administrative Agent, at any time or from time to time voluntarily prepay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received by the Administrative Agent not later than 12:00 p.m. (A) two Business Days prior to any date of prepayment of Eurodollar Rate Loans and (B) on the date of prepayment of Base Rate Loans; (ii) any prepayment of Eurodollar Rate Loans shall be in a principal amount of $2,500,000 or a whole multiple of $250,000 in excess thereof; and (iii) any prepayment of Base Rate Loans shall be in a principal amount of $250,000 or a whole multiple of $50,000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the Borrower may state that such notice is conditioned upon the effectiveness of other credit facilities or the closing of a securities offering, and the receipt of proceeds thereunder, in which case such notice may be revoked by the Borrower (by notice to the Administrative Agent on or prior to the specified effective date) if such conditions are not satisfied. Any prepayment of a Eurodollar Rate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each such prepayment shall be applied to the Loans of the Lenders in accordance with their respective Applicable Percentages.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0" w:firstLine="640"/>
        <w:spacing w:after="0" w:line="282" w:lineRule="auto"/>
        <w:tabs>
          <w:tab w:leader="none" w:pos="14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Total Outstandings at any time exceed the Aggregate Commitments then in effect, the Borrower shall immediately upon demand prepay Loans in an aggregate amount equal to such excess.</w:t>
      </w:r>
    </w:p>
    <w:p>
      <w:pPr>
        <w:spacing w:after="0" w:line="161" w:lineRule="exact"/>
        <w:rPr>
          <w:rFonts w:ascii="Times New Roman" w:cs="Times New Roman" w:eastAsia="Times New Roman" w:hAnsi="Times New Roman"/>
          <w:sz w:val="18"/>
          <w:szCs w:val="18"/>
          <w:color w:val="auto"/>
        </w:rPr>
      </w:pPr>
    </w:p>
    <w:p>
      <w:pPr>
        <w:ind w:left="120" w:right="120" w:firstLine="640"/>
        <w:spacing w:after="0" w:line="266" w:lineRule="auto"/>
        <w:tabs>
          <w:tab w:leader="none" w:pos="14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economically meaningful period of time in each fiscal year of the Borrower, as reasonably determined by General Partner, the aggregate outstanding principal balance of all Working Capital Borrowings shall be reduced to a relatively small amount as may be reasonably specified by General Partner.</w:t>
      </w:r>
    </w:p>
    <w:p>
      <w:pPr>
        <w:spacing w:after="0" w:line="172" w:lineRule="exact"/>
        <w:rPr>
          <w:sz w:val="20"/>
          <w:szCs w:val="20"/>
          <w:color w:val="auto"/>
        </w:rPr>
      </w:pPr>
    </w:p>
    <w:p>
      <w:pPr>
        <w:ind w:right="60" w:firstLine="869"/>
        <w:spacing w:after="0" w:line="254" w:lineRule="auto"/>
        <w:rPr>
          <w:sz w:val="20"/>
          <w:szCs w:val="20"/>
          <w:color w:val="auto"/>
        </w:rPr>
      </w:pPr>
      <w:r>
        <w:rPr>
          <w:rFonts w:ascii="Times New Roman" w:cs="Times New Roman" w:eastAsia="Times New Roman" w:hAnsi="Times New Roman"/>
          <w:sz w:val="18"/>
          <w:szCs w:val="18"/>
          <w:b w:val="1"/>
          <w:bCs w:val="1"/>
          <w:color w:val="auto"/>
        </w:rPr>
        <w:t>2.04 Termination or Reduction of Commitments</w:t>
      </w:r>
      <w:r>
        <w:rPr>
          <w:rFonts w:ascii="Times New Roman" w:cs="Times New Roman" w:eastAsia="Times New Roman" w:hAnsi="Times New Roman"/>
          <w:sz w:val="18"/>
          <w:szCs w:val="18"/>
          <w:color w:val="auto"/>
        </w:rPr>
        <w:t>. The Borrower may, upon notice to the Administrative Agent, terminate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and (iii) the Borrower shall not terminate or reduce the Aggregate Commitments if, after giving effect thereto and to any concurrent prepayments hereunder, the Total Outstandings would exceed the Aggregate Commitments; provided, further that a notice of termination or permanent reduction of the Aggregate Commitments delivered by the Borrower may state that such notice is conditioned upon the satisfaction of one or more conditions precedent described therein, in which case, such notice may be revoked by the Borrower (by notice to the Administrative Agent on or prior to the specified effective date) if such condition is, or conditions are, not satisfied.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3" w:lineRule="exact"/>
        <w:rPr>
          <w:sz w:val="20"/>
          <w:szCs w:val="20"/>
          <w:color w:val="auto"/>
        </w:rPr>
      </w:pPr>
    </w:p>
    <w:p>
      <w:pPr>
        <w:ind w:right="6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2.05 Repayment of Loans</w:t>
      </w:r>
      <w:r>
        <w:rPr>
          <w:rFonts w:ascii="Times New Roman" w:cs="Times New Roman" w:eastAsia="Times New Roman" w:hAnsi="Times New Roman"/>
          <w:sz w:val="18"/>
          <w:szCs w:val="18"/>
          <w:color w:val="auto"/>
        </w:rPr>
        <w:t>. The Borrower shall repay to the Lenders on the Maturity Date the aggregate principal amount of Loans made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outstanding on such date.</w:t>
      </w:r>
    </w:p>
    <w:p>
      <w:pPr>
        <w:spacing w:after="0" w:line="155" w:lineRule="exact"/>
        <w:rPr>
          <w:sz w:val="20"/>
          <w:szCs w:val="20"/>
          <w:color w:val="auto"/>
        </w:rPr>
      </w:pPr>
    </w:p>
    <w:p>
      <w:pPr>
        <w:ind w:left="120" w:right="360" w:firstLine="765"/>
        <w:spacing w:after="0" w:line="263" w:lineRule="auto"/>
        <w:rPr>
          <w:sz w:val="20"/>
          <w:szCs w:val="20"/>
          <w:color w:val="auto"/>
        </w:rPr>
      </w:pPr>
      <w:r>
        <w:rPr>
          <w:rFonts w:ascii="Times New Roman" w:cs="Times New Roman" w:eastAsia="Times New Roman" w:hAnsi="Times New Roman"/>
          <w:sz w:val="18"/>
          <w:szCs w:val="18"/>
          <w:b w:val="1"/>
          <w:bCs w:val="1"/>
          <w:color w:val="auto"/>
        </w:rPr>
        <w:t>2.06 Interest</w:t>
      </w:r>
      <w:r>
        <w:rPr>
          <w:rFonts w:ascii="Times New Roman" w:cs="Times New Roman" w:eastAsia="Times New Roman" w:hAnsi="Times New Roman"/>
          <w:sz w:val="18"/>
          <w:szCs w:val="18"/>
          <w:color w:val="auto"/>
        </w:rPr>
        <w:t>. (a) Subject to the provisions of subsection (b) below, (i) each Eurodollar Rate Loan shall bear interest on the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 thereof for each Interest Period at a rate per annum equal to the Eurodollar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w:t>
      </w:r>
    </w:p>
    <w:p>
      <w:pPr>
        <w:spacing w:after="0" w:line="1" w:lineRule="exact"/>
        <w:rPr>
          <w:sz w:val="20"/>
          <w:szCs w:val="20"/>
          <w:color w:val="auto"/>
        </w:rPr>
      </w:pPr>
    </w:p>
    <w:p>
      <w:pPr>
        <w:ind w:left="120" w:right="120" w:hanging="9"/>
        <w:spacing w:after="0" w:line="261" w:lineRule="auto"/>
        <w:tabs>
          <w:tab w:leader="none" w:pos="3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79" w:lineRule="exact"/>
        <w:rPr>
          <w:rFonts w:ascii="Times New Roman" w:cs="Times New Roman" w:eastAsia="Times New Roman" w:hAnsi="Times New Roman"/>
          <w:sz w:val="18"/>
          <w:szCs w:val="18"/>
          <w:color w:val="auto"/>
        </w:rPr>
      </w:pPr>
    </w:p>
    <w:p>
      <w:pPr>
        <w:ind w:left="120" w:right="20" w:firstLine="757"/>
        <w:spacing w:after="0" w:line="266" w:lineRule="auto"/>
        <w:tabs>
          <w:tab w:leader="none" w:pos="145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ind w:left="660" w:right="520" w:firstLine="645"/>
        <w:spacing w:after="0" w:line="282" w:lineRule="auto"/>
        <w:tabs>
          <w:tab w:leader="none" w:pos="202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(other than principal of any Loan) payable by the Borrower under any Loan Document is not paid when due, whether at stated maturity, by acceleration or otherwise, then upon the request of the Required Lenders, such amount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shall thereafter bear interest at a fluctuating interest rate per annum at all times equal to the Default Rate to the fullest extent permitted by applicable Laws.</w:t>
      </w:r>
    </w:p>
    <w:p>
      <w:pPr>
        <w:spacing w:after="0" w:line="162" w:lineRule="exact"/>
        <w:rPr>
          <w:sz w:val="20"/>
          <w:szCs w:val="20"/>
          <w:color w:val="auto"/>
        </w:rPr>
      </w:pPr>
    </w:p>
    <w:p>
      <w:pPr>
        <w:ind w:left="660" w:right="80" w:firstLine="645"/>
        <w:spacing w:after="0" w:line="282" w:lineRule="auto"/>
        <w:tabs>
          <w:tab w:leader="none" w:pos="20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Default Rate Period, the Borrower shall pay interest on the principal amount of all outstanding Obligations hereunder at a fluctuating interest rate per annum at all times equal to the Default Rate to the fullest extent permitted by applicable Laws.</w:t>
      </w:r>
    </w:p>
    <w:p>
      <w:pPr>
        <w:spacing w:after="0" w:line="161"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225" w:lineRule="exact"/>
        <w:rPr>
          <w:rFonts w:ascii="Times New Roman" w:cs="Times New Roman" w:eastAsia="Times New Roman" w:hAnsi="Times New Roman"/>
          <w:sz w:val="18"/>
          <w:szCs w:val="18"/>
          <w:color w:val="auto"/>
        </w:rPr>
      </w:pPr>
    </w:p>
    <w:p>
      <w:pPr>
        <w:ind w:left="120" w:right="40" w:firstLine="644"/>
        <w:spacing w:after="0" w:line="266" w:lineRule="auto"/>
        <w:tabs>
          <w:tab w:leader="none" w:pos="14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40" w:firstLine="644"/>
        <w:spacing w:after="0" w:line="281" w:lineRule="auto"/>
        <w:tabs>
          <w:tab w:leader="none" w:pos="146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Facility Fee</w:t>
      </w:r>
      <w:r>
        <w:rPr>
          <w:rFonts w:ascii="Times New Roman" w:cs="Times New Roman" w:eastAsia="Times New Roman" w:hAnsi="Times New Roman"/>
          <w:sz w:val="17"/>
          <w:szCs w:val="17"/>
          <w:color w:val="auto"/>
        </w:rPr>
        <w:t xml:space="preserve">. The Borrower shall pay to the Administrative Agent for the account of each Lender in accordance with its Applicable Percentage, a facility fee equal to the Applicable Rate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actual daily amount of the Aggregate Commitments (or, if the Aggregate Commitments have terminated, on the Outstanding Amount of all Loans), regardless of usage, subject to adjustment as provided in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The facility fee shall accrue at all times during the Availability Period (and thereafter so long as any Loans remain outstanding), including at any time during which one or more</w:t>
      </w:r>
    </w:p>
    <w:p>
      <w:pPr>
        <w:sectPr>
          <w:pgSz w:w="11900" w:h="16930" w:orient="portrait"/>
          <w:cols w:equalWidth="0" w:num="1">
            <w:col w:w="11420"/>
          </w:cols>
          <w:pgMar w:left="240" w:top="337" w:right="239" w:bottom="0" w:gutter="0" w:footer="0" w:header="0"/>
        </w:sectPr>
      </w:pPr>
    </w:p>
    <w:bookmarkStart w:id="20" w:name="page21"/>
    <w:bookmarkEnd w:id="20"/>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of the conditions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0" w:lineRule="exact"/>
        <w:rPr>
          <w:sz w:val="20"/>
          <w:szCs w:val="20"/>
          <w:color w:val="auto"/>
        </w:rPr>
      </w:pPr>
    </w:p>
    <w:p>
      <w:pPr>
        <w:ind w:left="120" w:right="460" w:firstLine="644"/>
        <w:spacing w:after="0" w:line="282" w:lineRule="auto"/>
        <w:tabs>
          <w:tab w:leader="none" w:pos="14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(i) The Borrower shall pay to the Administrative Agent for its account an agency fee in the amount specified in the Fee Letter. Such fees shall be fully earned when paid and shall not be refundable for any reason whatsoever, except as expressly set forth therein.</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20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Arrangers and the Lenders such fees as shall have been separately agreed upon between the Borrower and the Administrative Agent and/or Arrangers and/or Lenders, as the case may be, in writing in the amounts and at the times so specified. Such fees shall be fully earned when paid and shall not be refundable for any reason whatsoever, except as expressly agreed to in writing.</w:t>
      </w:r>
    </w:p>
    <w:p>
      <w:pPr>
        <w:spacing w:after="0" w:line="172" w:lineRule="exact"/>
        <w:rPr>
          <w:sz w:val="20"/>
          <w:szCs w:val="20"/>
          <w:color w:val="auto"/>
        </w:rPr>
      </w:pPr>
    </w:p>
    <w:p>
      <w:pPr>
        <w:ind w:right="46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2.08 Computation of Interest and Fees</w:t>
      </w:r>
      <w:r>
        <w:rPr>
          <w:rFonts w:ascii="Times New Roman" w:cs="Times New Roman" w:eastAsia="Times New Roman" w:hAnsi="Times New Roman"/>
          <w:sz w:val="18"/>
          <w:szCs w:val="18"/>
          <w:color w:val="auto"/>
        </w:rPr>
        <w:t>. All computations of interest for Base Rate Loans (including Base Rate Loans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to the Eurodollar Rate) shall be made on the basis of a year of 365 or 366 days, as the case may be, and actual days elapsed. All other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 xml:space="preserve">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0" w:lineRule="exact"/>
        <w:rPr>
          <w:sz w:val="20"/>
          <w:szCs w:val="20"/>
          <w:color w:val="auto"/>
        </w:rPr>
      </w:pPr>
    </w:p>
    <w:p>
      <w:pPr>
        <w:ind w:right="20" w:firstLine="869"/>
        <w:spacing w:after="0" w:line="255" w:lineRule="auto"/>
        <w:rPr>
          <w:sz w:val="20"/>
          <w:szCs w:val="20"/>
          <w:color w:val="auto"/>
        </w:rPr>
      </w:pPr>
      <w:r>
        <w:rPr>
          <w:rFonts w:ascii="Times New Roman" w:cs="Times New Roman" w:eastAsia="Times New Roman" w:hAnsi="Times New Roman"/>
          <w:sz w:val="18"/>
          <w:szCs w:val="18"/>
          <w:b w:val="1"/>
          <w:bCs w:val="1"/>
          <w:color w:val="auto"/>
        </w:rPr>
        <w:t>2.09 Evidence of Debt</w:t>
      </w:r>
      <w:r>
        <w:rPr>
          <w:rFonts w:ascii="Times New Roman" w:cs="Times New Roman" w:eastAsia="Times New Roman" w:hAnsi="Times New Roman"/>
          <w:sz w:val="18"/>
          <w:szCs w:val="18"/>
          <w:color w:val="auto"/>
        </w:rPr>
        <w:t>. The Loans made by each Lender shall be evidenced by one or more accounts or records maintained by such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on its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and maturity of its Loans and payments with respect thereto.</w:t>
      </w:r>
    </w:p>
    <w:p>
      <w:pPr>
        <w:spacing w:after="0" w:line="182"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8"/>
          <w:szCs w:val="18"/>
          <w:b w:val="1"/>
          <w:bCs w:val="1"/>
          <w:color w:val="auto"/>
        </w:rPr>
        <w:t>Payments Generally; Administrative Agent’s Clawback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644"/>
        <w:spacing w:after="0" w:line="255" w:lineRule="auto"/>
        <w:tabs>
          <w:tab w:leader="none" w:pos="14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5" w:lineRule="exact"/>
        <w:rPr>
          <w:rFonts w:ascii="Times New Roman" w:cs="Times New Roman" w:eastAsia="Times New Roman" w:hAnsi="Times New Roman"/>
          <w:sz w:val="18"/>
          <w:szCs w:val="18"/>
          <w:color w:val="auto"/>
        </w:rPr>
      </w:pPr>
    </w:p>
    <w:p>
      <w:pPr>
        <w:ind w:left="120" w:right="40" w:firstLine="644"/>
        <w:spacing w:after="0" w:line="261" w:lineRule="auto"/>
        <w:tabs>
          <w:tab w:leader="none" w:pos="14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Unless the Administrative Agent shall have received notice from a Lender prior to the proposed date of any Borrowing of Eurodollar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principal or interest to the Administrative Agent for the same or an overlapping period, the Administrative Agent shall promptly remit to the Borrower the amount of such principal and interest paid by the Borrower for such period. If such Lender pays its share of the applicable Borrowing to the Administrative Agent, then the amount so paid (excluding interest and fees as aforesaid)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9" w:lineRule="exact"/>
        <w:rPr>
          <w:sz w:val="20"/>
          <w:szCs w:val="20"/>
          <w:color w:val="auto"/>
        </w:rPr>
      </w:pPr>
    </w:p>
    <w:p>
      <w:pPr>
        <w:ind w:left="660" w:right="20" w:firstLine="645"/>
        <w:spacing w:after="0" w:line="256" w:lineRule="auto"/>
        <w:tabs>
          <w:tab w:leader="none" w:pos="20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w:t>
      </w:r>
    </w:p>
    <w:p>
      <w:pPr>
        <w:sectPr>
          <w:pgSz w:w="11900" w:h="16838" w:orient="portrait"/>
          <w:cols w:equalWidth="0" w:num="1">
            <w:col w:w="11420"/>
          </w:cols>
          <w:pgMar w:left="240" w:top="121" w:right="239" w:bottom="0" w:gutter="0" w:footer="0" w:header="0"/>
        </w:sectPr>
      </w:pPr>
    </w:p>
    <w:bookmarkStart w:id="21" w:name="page22"/>
    <w:bookmarkEnd w:id="21"/>
    <w:p>
      <w:pPr>
        <w:spacing w:after="0" w:line="95"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excluding the date of payment to the Administrative Agent, at the greater of the applicable Overnight Rate from time to time in effect and a rate determined by the Administrative Agent in accordance with banking industry rules on interbank compensation.</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Borrower with respect to any amount owing under this subsection (b) shall be conclusive, absent manifest error.</w:t>
      </w:r>
    </w:p>
    <w:p>
      <w:pPr>
        <w:spacing w:after="0" w:line="162" w:lineRule="exact"/>
        <w:rPr>
          <w:sz w:val="20"/>
          <w:szCs w:val="20"/>
          <w:color w:val="auto"/>
        </w:rPr>
      </w:pPr>
    </w:p>
    <w:p>
      <w:pPr>
        <w:ind w:left="120" w:right="140" w:firstLine="644"/>
        <w:spacing w:after="0" w:line="261" w:lineRule="auto"/>
        <w:tabs>
          <w:tab w:leader="none" w:pos="14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to the Borrower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Loans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hanging="69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The obligations of the Lenders hereunder to make Loans and to make payments pursuant to</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10.04(d)</w:t>
      </w:r>
      <w:r>
        <w:rPr>
          <w:rFonts w:ascii="Times New Roman" w:cs="Times New Roman" w:eastAsia="Times New Roman" w:hAnsi="Times New Roman"/>
          <w:sz w:val="18"/>
          <w:szCs w:val="18"/>
          <w:color w:val="auto"/>
        </w:rPr>
        <w:t xml:space="preserve"> are several and not joint. The failure of any Lender to make any Loan or to make any payment under </w:t>
      </w:r>
      <w:r>
        <w:rPr>
          <w:rFonts w:ascii="Times New Roman" w:cs="Times New Roman" w:eastAsia="Times New Roman" w:hAnsi="Times New Roman"/>
          <w:sz w:val="18"/>
          <w:szCs w:val="18"/>
          <w:u w:val="single" w:color="auto"/>
          <w:color w:val="auto"/>
        </w:rPr>
        <w:t>Section 10.04(d)</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18"/>
          <w:szCs w:val="18"/>
          <w:u w:val="single" w:color="auto"/>
          <w:color w:val="auto"/>
        </w:rPr>
        <w:t>Section 10.04(d)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520" w:firstLine="644"/>
        <w:spacing w:after="0" w:line="282" w:lineRule="auto"/>
        <w:tabs>
          <w:tab w:leader="none" w:pos="14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2.11 Sharing of Payments by Lenders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 Defaulting Lender, if any Lender shall, by exercising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of setoff or counterclaim or otherwise, obtain payment in respect of any principal of or interest on any of the Loans made by it resulting in such Lender’s receiving payment of a proportion of the aggregate amount of such Loans or accrued interest thereon greater than its Applicable Percentage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7" w:lineRule="exact"/>
        <w:rPr>
          <w:sz w:val="20"/>
          <w:szCs w:val="20"/>
          <w:color w:val="auto"/>
        </w:rPr>
      </w:pPr>
    </w:p>
    <w:p>
      <w:pPr>
        <w:ind w:left="660" w:right="40" w:firstLine="645"/>
        <w:spacing w:after="0" w:line="313" w:lineRule="auto"/>
        <w:tabs>
          <w:tab w:leader="none" w:pos="201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38" w:lineRule="exact"/>
        <w:rPr>
          <w:rFonts w:ascii="Times New Roman" w:cs="Times New Roman" w:eastAsia="Times New Roman" w:hAnsi="Times New Roman"/>
          <w:sz w:val="17"/>
          <w:szCs w:val="17"/>
          <w:color w:val="auto"/>
        </w:rPr>
      </w:pPr>
    </w:p>
    <w:p>
      <w:pPr>
        <w:jc w:val="both"/>
        <w:ind w:left="660" w:right="20" w:firstLine="645"/>
        <w:spacing w:after="0" w:line="276" w:lineRule="auto"/>
        <w:tabs>
          <w:tab w:leader="none" w:pos="202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w:t>
      </w:r>
    </w:p>
    <w:p>
      <w:pPr>
        <w:ind w:left="660" w:right="180" w:hanging="4"/>
        <w:spacing w:after="0" w:line="261" w:lineRule="auto"/>
        <w:tabs>
          <w:tab w:leader="none" w:pos="9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obtained by a Lender as consideration for the assignment of or sale of a participation in any of its Loans to any permitted assignee or participant, other than an assignment to the Borrower or any Subsidiary thereof (as to which the provisions of this Section shall apply).</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2" w:lineRule="exact"/>
        <w:rPr>
          <w:sz w:val="20"/>
          <w:szCs w:val="20"/>
          <w:color w:val="auto"/>
        </w:rPr>
      </w:pPr>
    </w:p>
    <w:p>
      <w:pPr>
        <w:ind w:left="220"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2.12 Defaulting Lenders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Defaulting Lender, then, until such time as that Lender is no longer a Defaulting Lender, to the extent not prohibited by applicable Law:</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0" w:firstLine="645"/>
        <w:spacing w:after="0" w:line="282" w:lineRule="auto"/>
        <w:tabs>
          <w:tab w:leader="none" w:pos="2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52" w:lineRule="auto"/>
        <w:tabs>
          <w:tab w:leader="none" w:pos="20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following application by Administrative Agent of any such payment by or on behalf of the Borrower to the account of such Defaulting Lender with respect to such Obligation paid (and in lieu of being distributed to such Defaulting Lender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or such other provision of this Agreement applicable with respect to the distribution thereof),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Administrative Agent and the Borrower, to be held in an interest bearing deposit account and released pro rata in order to satisfy obligations of that Defaulting Lender to fund Loans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hereunder or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payment of any amounts owing to the Borrower hereunder or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clause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if (x) such payment is a payment of the principal amount of any Loans in respect of which that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all respective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18"/>
          <w:szCs w:val="18"/>
          <w:u w:val="single" w:color="auto"/>
          <w:color w:val="auto"/>
        </w:rPr>
        <w:t>Section 2.12(a)(ii)</w:t>
      </w:r>
      <w:r>
        <w:rPr>
          <w:rFonts w:ascii="Times New Roman" w:cs="Times New Roman" w:eastAsia="Times New Roman" w:hAnsi="Times New Roman"/>
          <w:sz w:val="18"/>
          <w:szCs w:val="18"/>
          <w:color w:val="auto"/>
        </w:rPr>
        <w:t xml:space="preserve"> shall be deemed paid to and redirected by that Defaulting Lender, and each Lender irrevocably consents hereto.</w:t>
      </w:r>
    </w:p>
    <w:p>
      <w:pPr>
        <w:spacing w:after="0" w:line="191" w:lineRule="exact"/>
        <w:rPr>
          <w:rFonts w:ascii="Times New Roman" w:cs="Times New Roman" w:eastAsia="Times New Roman" w:hAnsi="Times New Roman"/>
          <w:sz w:val="18"/>
          <w:szCs w:val="18"/>
          <w:color w:val="auto"/>
        </w:rPr>
      </w:pPr>
    </w:p>
    <w:p>
      <w:pPr>
        <w:jc w:val="both"/>
        <w:ind w:left="660" w:right="260" w:firstLine="645"/>
        <w:spacing w:after="0" w:line="282" w:lineRule="auto"/>
        <w:tabs>
          <w:tab w:leader="none" w:pos="20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That Defaulting Lender shall not be entitled to receive any facility fee pursuant to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to the Administrative Agent for the account of the</w:t>
      </w:r>
    </w:p>
    <w:p>
      <w:pPr>
        <w:sectPr>
          <w:pgSz w:w="11900" w:h="16933" w:orient="portrait"/>
          <w:cols w:equalWidth="0" w:num="1">
            <w:col w:w="11420"/>
          </w:cols>
          <w:pgMar w:left="240" w:top="121" w:right="239" w:bottom="0" w:gutter="0" w:footer="0" w:header="0"/>
        </w:sectPr>
      </w:pPr>
    </w:p>
    <w:bookmarkStart w:id="22" w:name="page23"/>
    <w:bookmarkEnd w:id="22"/>
    <w:p>
      <w:pPr>
        <w:spacing w:after="0" w:line="32"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Defaulting Lender or the Defaulting Lender any such fee, and no such fees shall accrue for the account of the Defaulting Lender, that otherwise would have been required to have been paid to that Defaulting Lender.</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4"/>
        <w:spacing w:after="0" w:line="254" w:lineRule="auto"/>
        <w:tabs>
          <w:tab w:leader="none" w:pos="13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reimbursement of costs and expenses to the Borrower), that Lender will, to the extent applicable, purchase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9" w:lineRule="exact"/>
        <w:rPr>
          <w:rFonts w:ascii="Times New Roman" w:cs="Times New Roman" w:eastAsia="Times New Roman" w:hAnsi="Times New Roman"/>
          <w:sz w:val="18"/>
          <w:szCs w:val="18"/>
          <w:color w:val="auto"/>
        </w:rPr>
      </w:pPr>
    </w:p>
    <w:p>
      <w:pPr>
        <w:jc w:val="both"/>
        <w:ind w:right="80" w:firstLine="644"/>
        <w:spacing w:after="0" w:line="261" w:lineRule="auto"/>
        <w:tabs>
          <w:tab w:leader="none" w:pos="1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against a Defaulting Lender</w:t>
      </w:r>
      <w:r>
        <w:rPr>
          <w:rFonts w:ascii="Times New Roman" w:cs="Times New Roman" w:eastAsia="Times New Roman" w:hAnsi="Times New Roman"/>
          <w:sz w:val="18"/>
          <w:szCs w:val="18"/>
          <w:color w:val="auto"/>
        </w:rPr>
        <w:t xml:space="preserve">. The Borrower may replace any Defaulting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The rights and remedies against, and with respect to, a Defaulting Lender under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are in addition to, and cumulative and not in limitation of, all other rights and remedies that each of the Administrative Agent, the Lenders and the Borrower may, at any time, have against, or with respect to, such Defaulting Lender.</w:t>
      </w:r>
    </w:p>
    <w:p>
      <w:pPr>
        <w:spacing w:after="0" w:line="176" w:lineRule="exact"/>
        <w:rPr>
          <w:sz w:val="20"/>
          <w:szCs w:val="20"/>
          <w:color w:val="auto"/>
        </w:rPr>
      </w:pPr>
    </w:p>
    <w:p>
      <w:pPr>
        <w:jc w:val="center"/>
        <w:ind w:right="1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III.</w:t>
      </w:r>
      <w:r>
        <w:rPr>
          <w:sz w:val="20"/>
          <w:szCs w:val="20"/>
          <w:color w:val="auto"/>
        </w:rPr>
        <w:tab/>
      </w:r>
      <w:r>
        <w:rPr>
          <w:rFonts w:ascii="Times New Roman" w:cs="Times New Roman" w:eastAsia="Times New Roman" w:hAnsi="Times New Roman"/>
          <w:sz w:val="17"/>
          <w:szCs w:val="17"/>
          <w:b w:val="1"/>
          <w:bCs w:val="1"/>
          <w:color w:val="auto"/>
        </w:rPr>
        <w:t>TAXES, YIELD PROTECTION AND ILLEGALITY</w:t>
      </w:r>
    </w:p>
    <w:p>
      <w:pPr>
        <w:spacing w:after="0" w:line="225"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80" w:firstLine="644"/>
        <w:spacing w:after="0" w:line="258" w:lineRule="auto"/>
        <w:tabs>
          <w:tab w:leader="none" w:pos="13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 (i) Any and all payments by or on account of any 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w:t>
      </w:r>
    </w:p>
    <w:p>
      <w:pPr>
        <w:spacing w:after="0" w:line="183" w:lineRule="exact"/>
        <w:rPr>
          <w:rFonts w:ascii="Times New Roman" w:cs="Times New Roman" w:eastAsia="Times New Roman" w:hAnsi="Times New Roman"/>
          <w:sz w:val="18"/>
          <w:szCs w:val="18"/>
          <w:color w:val="auto"/>
        </w:rPr>
      </w:pPr>
    </w:p>
    <w:p>
      <w:pPr>
        <w:ind w:left="540" w:firstLine="645"/>
        <w:spacing w:after="0" w:line="255" w:lineRule="auto"/>
        <w:tabs>
          <w:tab w:leader="none" w:pos="190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or the Administrative Agent shall be required by the Code to withhold or deduct any Taxes, including both United States Federal backup withholding and withholding taxes, from any payment by or on account of any obligation of the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or Other Taxes, the sum payable by the Borrower shall be increased as necessary so that after any required withholding or the making of all</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80"/>
        <w:spacing w:after="0" w:line="282" w:lineRule="auto"/>
        <w:rPr>
          <w:sz w:val="20"/>
          <w:szCs w:val="20"/>
          <w:color w:val="auto"/>
        </w:rPr>
      </w:pPr>
      <w:r>
        <w:rPr>
          <w:rFonts w:ascii="Times New Roman" w:cs="Times New Roman" w:eastAsia="Times New Roman" w:hAnsi="Times New Roman"/>
          <w:sz w:val="18"/>
          <w:szCs w:val="18"/>
          <w:color w:val="auto"/>
        </w:rPr>
        <w:t>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62" w:lineRule="exact"/>
        <w:rPr>
          <w:sz w:val="20"/>
          <w:szCs w:val="20"/>
          <w:color w:val="auto"/>
        </w:rPr>
      </w:pPr>
    </w:p>
    <w:p>
      <w:pPr>
        <w:ind w:left="540" w:right="80" w:firstLine="645"/>
        <w:spacing w:after="0" w:line="254" w:lineRule="auto"/>
        <w:tabs>
          <w:tab w:leader="none" w:pos="19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or the Administrative Agent shall be required by any applicable Laws other than the Code to withhold or deduct any Taxes from any payment by or on account of any obligation of the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such Laws,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89" w:lineRule="exact"/>
        <w:rPr>
          <w:rFonts w:ascii="Times New Roman" w:cs="Times New Roman" w:eastAsia="Times New Roman" w:hAnsi="Times New Roman"/>
          <w:sz w:val="18"/>
          <w:szCs w:val="18"/>
          <w:color w:val="auto"/>
        </w:rPr>
      </w:pPr>
    </w:p>
    <w:p>
      <w:pPr>
        <w:jc w:val="both"/>
        <w:ind w:right="300" w:firstLine="644"/>
        <w:spacing w:after="0" w:line="261" w:lineRule="auto"/>
        <w:tabs>
          <w:tab w:leader="none" w:pos="13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Without limiting the provisions of subsection (a) above, the Borrower shall timely pay any Other Taxes arising from payments required to be made by it hereunder or from its execution and delivery of, or performance by it of, or otherwise with respect to its obligations under, any Loan Document to which it is a party and imposed thereon under applicable Law to the relevant Governmental Authority in accordance with applicable Laws.</w:t>
      </w:r>
    </w:p>
    <w:p>
      <w:pPr>
        <w:spacing w:after="0" w:line="180" w:lineRule="exact"/>
        <w:rPr>
          <w:rFonts w:ascii="Times New Roman" w:cs="Times New Roman" w:eastAsia="Times New Roman" w:hAnsi="Times New Roman"/>
          <w:sz w:val="18"/>
          <w:szCs w:val="18"/>
          <w:color w:val="auto"/>
        </w:rPr>
      </w:pPr>
    </w:p>
    <w:p>
      <w:pPr>
        <w:ind w:firstLine="644"/>
        <w:spacing w:after="0" w:line="253" w:lineRule="auto"/>
        <w:tabs>
          <w:tab w:leader="none" w:pos="13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 (i) Without limiting the provisions of subsection (a) or (b) above, the Borrower shall, and does hereby, indemnify the Administrative Agent and each Lender, and shall make payment in respect thereof within 10 Business Days after demand therefor, for the full amount of any Indemnified Taxes or Other Taxes (including Indemnified Taxes or Other Taxes imposed or asserted on or attributable to amounts payable under this Section) paid by the Administrative Agent or such Lender, as the case may be, and any penalties, interest and reasonable expenses arising therefrom or with respect thereto, whether or not such Indemnified Taxes or Other Taxes were correctly or legally imposed or asserted by the relevant Governmental Authority. The Borrower shall also, and does hereby, indemnify the Administrative Agent, and shall make payment in respect thereof within 10 days after demand therefor, for any amount which a Lender (other than a Lender that is an affiliate of the Administrative Agent) for any reason fails to pay indefeasibly to the Administrative Agent as required by clause (ii) of this subsection. A certificate as to the amount of any such payment or liability delivered to the Borrower by a Lender (with a copy to the Administrative Agent), or by the Administrative Agent on its own behalf or on behalf of a Lender, shall be conclusive absent manifest error. However, neither the Administrative Agent nor any Lender shall be entitled to receive any payment with respect to Indemnified Taxes or Other Taxes that are incurred or accrued more than 180 days prior to the date the Administrative Agent or such Lender gives notice and demand thereof to the Borrower.</w:t>
      </w:r>
    </w:p>
    <w:p>
      <w:pPr>
        <w:sectPr>
          <w:pgSz w:w="11900" w:h="16870" w:orient="portrait"/>
          <w:cols w:equalWidth="0" w:num="1">
            <w:col w:w="11280"/>
          </w:cols>
          <w:pgMar w:left="360" w:top="121" w:right="259" w:bottom="0" w:gutter="0" w:footer="0" w:header="0"/>
        </w:sectPr>
      </w:pP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ectPr>
          <w:pgSz w:w="11900" w:h="16870" w:orient="portrait"/>
          <w:cols w:equalWidth="0" w:num="1">
            <w:col w:w="11280"/>
          </w:cols>
          <w:pgMar w:left="360" w:top="121" w:right="259" w:bottom="0" w:gutter="0" w:footer="0" w:header="0"/>
          <w:type w:val="continuous"/>
        </w:sectPr>
      </w:pPr>
    </w:p>
    <w:bookmarkStart w:id="23" w:name="page24"/>
    <w:bookmarkEnd w:id="23"/>
    <w:p>
      <w:pPr>
        <w:ind w:left="540" w:firstLine="645"/>
        <w:spacing w:after="0" w:line="254" w:lineRule="auto"/>
        <w:tabs>
          <w:tab w:leader="none" w:pos="190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the provisions of subsection (a) or (b) above, each Lender shall, and does hereby, indemnify the Borrower and the Administrative Agent, and shall make payment in respect thereof within 10 days after demand therefor, against any and all Taxes and any and all related losses, claims, liabilities, penalties, interest and expenses (including the reasonable fees, charges and disbursements of any counsel for the Borrower or the Administrative Agent) incurred by or asserted against the Borrower or the Administrative Agent by any Governmental Authority as a result of the failure by such Lender to deliver, or as a result of the inaccuracy, inadequacy or deficiency of, any documentation required to be delivered by such Lender to the Borrower or the Administrative Agent pursuant to subsection (e). Each Lender hereby authorizes the Administrative Agent to set off and apply any and all amounts at any time owing to such Lender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payment Obligations.</w:t>
      </w:r>
    </w:p>
    <w:p>
      <w:pPr>
        <w:spacing w:after="0" w:line="186" w:lineRule="exact"/>
        <w:rPr>
          <w:rFonts w:ascii="Times New Roman" w:cs="Times New Roman" w:eastAsia="Times New Roman" w:hAnsi="Times New Roman"/>
          <w:sz w:val="18"/>
          <w:szCs w:val="18"/>
          <w:color w:val="auto"/>
        </w:rPr>
      </w:pPr>
    </w:p>
    <w:p>
      <w:pPr>
        <w:ind w:right="40" w:firstLine="644"/>
        <w:spacing w:after="0" w:line="258" w:lineRule="auto"/>
        <w:tabs>
          <w:tab w:leader="none" w:pos="13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reasonably practicable after request by the Borrower or the Administrative Agent, as the case may be, and after any payment of Indemnified Taxes or Other Taxes by the Borrower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3" w:lineRule="exact"/>
        <w:rPr>
          <w:rFonts w:ascii="Times New Roman" w:cs="Times New Roman" w:eastAsia="Times New Roman" w:hAnsi="Times New Roman"/>
          <w:sz w:val="18"/>
          <w:szCs w:val="18"/>
          <w:color w:val="auto"/>
        </w:rPr>
      </w:pPr>
    </w:p>
    <w:p>
      <w:pPr>
        <w:ind w:right="40" w:firstLine="644"/>
        <w:spacing w:after="0" w:line="255" w:lineRule="auto"/>
        <w:tabs>
          <w:tab w:leader="none" w:pos="13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 (i)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(A) to determine (1) whether or not payments made by the Borrower to such Lender hereunder or under any other Loan Document are subject to Taxes or information reporting, (2) if applicable, the required rate of withholding or deduction with respect to such payments, and (3) such Lender’s entitlement to any available exemption from, or reduction of, applicable Taxes in respect of all payments to be made to such Lender by the Borrower pursuant to this Agreement or any other Loan Document or (B) to establish such Lender’s status for withholding tax purposes in the applicable jurisdictions.</w:t>
      </w:r>
    </w:p>
    <w:p>
      <w:pPr>
        <w:spacing w:after="0" w:line="185" w:lineRule="exact"/>
        <w:rPr>
          <w:rFonts w:ascii="Times New Roman" w:cs="Times New Roman" w:eastAsia="Times New Roman" w:hAnsi="Times New Roman"/>
          <w:sz w:val="18"/>
          <w:szCs w:val="18"/>
          <w:color w:val="auto"/>
        </w:rPr>
      </w:pPr>
    </w:p>
    <w:p>
      <w:pPr>
        <w:ind w:left="1900" w:hanging="715"/>
        <w:spacing w:after="0"/>
        <w:tabs>
          <w:tab w:leader="none" w:pos="1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(i) above, if the Borrower is resident for tax purposes in the United States,</w:t>
      </w:r>
    </w:p>
    <w:p>
      <w:pPr>
        <w:spacing w:after="0" w:line="225" w:lineRule="exact"/>
        <w:rPr>
          <w:rFonts w:ascii="Times New Roman" w:cs="Times New Roman" w:eastAsia="Times New Roman" w:hAnsi="Times New Roman"/>
          <w:sz w:val="18"/>
          <w:szCs w:val="18"/>
          <w:color w:val="auto"/>
        </w:rPr>
      </w:pPr>
    </w:p>
    <w:p>
      <w:pPr>
        <w:ind w:left="2540" w:hanging="707"/>
        <w:spacing w:after="0"/>
        <w:tabs>
          <w:tab w:leader="none" w:pos="254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“United States person” within the meaning of Section 7701(a)(30) of the Code shall deliver to the</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right="40"/>
        <w:spacing w:after="0" w:line="261" w:lineRule="auto"/>
        <w:rPr>
          <w:sz w:val="20"/>
          <w:szCs w:val="20"/>
          <w:color w:val="auto"/>
        </w:rPr>
      </w:pPr>
      <w:r>
        <w:rPr>
          <w:rFonts w:ascii="Times New Roman" w:cs="Times New Roman" w:eastAsia="Times New Roman" w:hAnsi="Times New Roman"/>
          <w:sz w:val="18"/>
          <w:szCs w:val="18"/>
          <w:color w:val="auto"/>
        </w:rPr>
        <w:t>Administrative Agent (in such number of copies as shall be requested by the recipient) executed originals of Internal Revenue Service Form W-9 or such other documentation or information prescribed by applicable Laws or reasonably requested by the Borrower on behalf of the Borrower or the Administrative Agent as will enable the Borrower or the Administrative Agent, as the case may be, to determine whether or not such Lender is subject to backup withholding or information reporting requirements;</w:t>
      </w:r>
    </w:p>
    <w:p>
      <w:pPr>
        <w:spacing w:after="0" w:line="180" w:lineRule="exact"/>
        <w:rPr>
          <w:sz w:val="20"/>
          <w:szCs w:val="20"/>
          <w:color w:val="auto"/>
        </w:rPr>
      </w:pPr>
    </w:p>
    <w:p>
      <w:pPr>
        <w:ind w:left="1180" w:firstLine="653"/>
        <w:spacing w:after="0" w:line="256" w:lineRule="auto"/>
        <w:tabs>
          <w:tab w:leader="none" w:pos="25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(and from time to time thereafter upon the request of the Borrower on behalf of the Borrower or the Administrative Agent, but only if such Foreign Lender is legally entitled to do so, or at such times prescribed by applicable Law), whichever of the following is applicable:</w:t>
      </w:r>
    </w:p>
    <w:p>
      <w:pPr>
        <w:spacing w:after="0" w:line="187" w:lineRule="exact"/>
        <w:rPr>
          <w:rFonts w:ascii="Times New Roman" w:cs="Times New Roman" w:eastAsia="Times New Roman" w:hAnsi="Times New Roman"/>
          <w:sz w:val="18"/>
          <w:szCs w:val="18"/>
          <w:color w:val="auto"/>
        </w:rPr>
      </w:pPr>
    </w:p>
    <w:p>
      <w:pPr>
        <w:ind w:left="1840" w:right="680" w:firstLine="641"/>
        <w:spacing w:after="0" w:line="282" w:lineRule="auto"/>
        <w:tabs>
          <w:tab w:leader="none" w:pos="32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Internal Revenue Service Form W-8BEN, or successor applicable form, claiming eligibility for benefits of an income tax treaty to which the United States is a party,</w:t>
      </w:r>
    </w:p>
    <w:p>
      <w:pPr>
        <w:spacing w:after="0" w:line="162" w:lineRule="exact"/>
        <w:rPr>
          <w:sz w:val="20"/>
          <w:szCs w:val="20"/>
          <w:color w:val="auto"/>
        </w:rPr>
      </w:pPr>
    </w:p>
    <w:p>
      <w:pPr>
        <w:ind w:left="3180" w:hanging="699"/>
        <w:spacing w:after="0"/>
        <w:tabs>
          <w:tab w:leader="none" w:pos="3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Internal Revenue Service Form W-8ECI, or successor applicable form,</w:t>
      </w:r>
    </w:p>
    <w:p>
      <w:pPr>
        <w:spacing w:after="0" w:line="225" w:lineRule="exact"/>
        <w:rPr>
          <w:sz w:val="20"/>
          <w:szCs w:val="20"/>
          <w:color w:val="auto"/>
        </w:rPr>
      </w:pPr>
    </w:p>
    <w:p>
      <w:pPr>
        <w:ind w:left="1840" w:right="280" w:firstLine="641"/>
        <w:spacing w:after="0" w:line="282" w:lineRule="auto"/>
        <w:tabs>
          <w:tab w:leader="none" w:pos="31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Internal Revenue Service Form W-8IMY, or successor applicable form, and all required supporting documentation,</w:t>
      </w:r>
    </w:p>
    <w:p>
      <w:pPr>
        <w:spacing w:after="0" w:line="162" w:lineRule="exact"/>
        <w:rPr>
          <w:sz w:val="20"/>
          <w:szCs w:val="20"/>
          <w:color w:val="auto"/>
        </w:rPr>
      </w:pPr>
    </w:p>
    <w:p>
      <w:pPr>
        <w:ind w:left="1840" w:right="180" w:firstLine="648"/>
        <w:spacing w:after="0" w:line="258" w:lineRule="auto"/>
        <w:rPr>
          <w:sz w:val="20"/>
          <w:szCs w:val="20"/>
          <w:color w:val="auto"/>
        </w:rPr>
      </w:pPr>
      <w:r>
        <w:rPr>
          <w:rFonts w:ascii="Times New Roman" w:cs="Times New Roman" w:eastAsia="Times New Roman" w:hAnsi="Times New Roman"/>
          <w:sz w:val="18"/>
          <w:szCs w:val="18"/>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originals of Internal Revenue Service Form W-8BEN, or successor applicable form, or</w:t>
      </w:r>
    </w:p>
    <w:p>
      <w:pPr>
        <w:spacing w:after="0" w:line="184" w:lineRule="exact"/>
        <w:rPr>
          <w:sz w:val="20"/>
          <w:szCs w:val="20"/>
          <w:color w:val="auto"/>
        </w:rPr>
      </w:pPr>
    </w:p>
    <w:p>
      <w:pPr>
        <w:ind w:left="1840" w:right="60" w:firstLine="641"/>
        <w:spacing w:after="0" w:line="261" w:lineRule="auto"/>
        <w:tabs>
          <w:tab w:leader="none" w:pos="31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 and</w:t>
      </w:r>
    </w:p>
    <w:p>
      <w:pPr>
        <w:spacing w:after="0" w:line="180" w:lineRule="exact"/>
        <w:rPr>
          <w:rFonts w:ascii="Times New Roman" w:cs="Times New Roman" w:eastAsia="Times New Roman" w:hAnsi="Times New Roman"/>
          <w:sz w:val="18"/>
          <w:szCs w:val="18"/>
          <w:color w:val="auto"/>
        </w:rPr>
      </w:pPr>
    </w:p>
    <w:p>
      <w:pPr>
        <w:ind w:left="1180" w:right="120" w:firstLine="653"/>
        <w:spacing w:after="0" w:line="282" w:lineRule="auto"/>
        <w:tabs>
          <w:tab w:leader="none" w:pos="25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or</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60" w:top="729" w:right="259" w:bottom="360" w:gutter="0" w:footer="0" w:header="0"/>
        </w:sectPr>
      </w:pPr>
    </w:p>
    <w:bookmarkStart w:id="24" w:name="page25"/>
    <w:bookmarkEnd w:id="24"/>
    <w:p>
      <w:pPr>
        <w:spacing w:after="0" w:line="73" w:lineRule="exact"/>
        <w:rPr>
          <w:sz w:val="20"/>
          <w:szCs w:val="20"/>
          <w:color w:val="auto"/>
        </w:rPr>
      </w:pPr>
    </w:p>
    <w:p>
      <w:pPr>
        <w:ind w:left="1300" w:right="20"/>
        <w:spacing w:after="0" w:line="254" w:lineRule="auto"/>
        <w:rPr>
          <w:sz w:val="20"/>
          <w:szCs w:val="20"/>
          <w:color w:val="auto"/>
        </w:rPr>
      </w:pPr>
      <w:r>
        <w:rPr>
          <w:rFonts w:ascii="Times New Roman" w:cs="Times New Roman" w:eastAsia="Times New Roman" w:hAnsi="Times New Roman"/>
          <w:sz w:val="18"/>
          <w:szCs w:val="18"/>
          <w:color w:val="auto"/>
        </w:rPr>
        <w:t>Administrative Agent were to fail to comply with the applicable reporting requirements of FATCA (including those contained in Section 1471(b) or 1472(b) of the Code, as applicable), such Lender or Administrative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Administrative Agent has complied with such Lender’s or Administrative Agent’s obligations under FATCA or to determine the amount to deduct and withhold from such payment. Solely for purposes of this clause (C), “FATCA” shall include any amendments made to FATCA after the date of this Agreement.</w:t>
      </w:r>
    </w:p>
    <w:p>
      <w:pPr>
        <w:spacing w:after="0" w:line="189" w:lineRule="exact"/>
        <w:rPr>
          <w:sz w:val="20"/>
          <w:szCs w:val="20"/>
          <w:color w:val="auto"/>
        </w:rPr>
      </w:pPr>
    </w:p>
    <w:p>
      <w:pPr>
        <w:ind w:left="660" w:right="60" w:firstLine="645"/>
        <w:spacing w:after="0" w:line="254" w:lineRule="auto"/>
        <w:tabs>
          <w:tab w:leader="none" w:pos="202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promptly (A) notify the Borrower and the Administrative Agent of any change in circumstances which would modify or render invalid any claimed exemption or reduction in withholding taxes,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 and (C) deliver to the Borrower and the Administrative Agent (1) such other documentation or information prescribed by applicable Law following the occurrence of any event requiring a change in the most recent documentation previously delivered pursuant to this subsection (e) so as to maintain compliance with such Lender’s obligations thereunder, and (2) prior to the date on which any documentation delivered pursuant to this subsection (e) expires or becomes obsolete, such documentation as may be necessary to maintain compliance with such Lender’s obligations thereunder.</w:t>
      </w:r>
    </w:p>
    <w:p>
      <w:pPr>
        <w:spacing w:after="0" w:line="189" w:lineRule="exact"/>
        <w:rPr>
          <w:rFonts w:ascii="Times New Roman" w:cs="Times New Roman" w:eastAsia="Times New Roman" w:hAnsi="Times New Roman"/>
          <w:sz w:val="18"/>
          <w:szCs w:val="18"/>
          <w:color w:val="auto"/>
        </w:rPr>
      </w:pPr>
    </w:p>
    <w:p>
      <w:pPr>
        <w:ind w:left="660" w:right="20" w:firstLine="645"/>
        <w:spacing w:after="0" w:line="258" w:lineRule="auto"/>
        <w:tabs>
          <w:tab w:leader="none" w:pos="20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deliver to the Administrative Agent or any Lender, as the Administrative Agent or such Lender shall reasonably request, such documents and forms reasonably requested as are required by any relevant taxing authorities under the Laws of any jurisdiction, duly executed and completed by the Borrower, to be furnished by such Lender or the Administrative Agent under such Laws in connection with any payment by the Administrative Agent or any Lender of Taxes or Other Taxes, or otherwise in connection with the Loan Documents, with respect to such jurisdiction.</w:t>
      </w:r>
    </w:p>
    <w:p>
      <w:pPr>
        <w:spacing w:after="0" w:line="183" w:lineRule="exact"/>
        <w:rPr>
          <w:rFonts w:ascii="Times New Roman" w:cs="Times New Roman" w:eastAsia="Times New Roman" w:hAnsi="Times New Roman"/>
          <w:sz w:val="18"/>
          <w:szCs w:val="18"/>
          <w:color w:val="auto"/>
        </w:rPr>
      </w:pPr>
    </w:p>
    <w:p>
      <w:pPr>
        <w:ind w:left="120" w:firstLine="644"/>
        <w:spacing w:after="0" w:line="258" w:lineRule="auto"/>
        <w:tabs>
          <w:tab w:leader="none" w:pos="14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that it has received a refund of any Taxes or Other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it shall pay to the Borrower an amount equal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with respect to the Taxes or Other Taxes giving rise to such refund), net of all out-of-pocket expenses and net of any loss or gain realized in the conversion of such funds from or to another currency incurred by the Administrative Agent or such Lender, as the case may be,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subsection shall not be construed to require the Administrative Agent or any Lender to make available its tax returns (or any other information relating to its taxes that it deems confidential) to the Borrower or any other Person.</w:t>
      </w:r>
    </w:p>
    <w:p>
      <w:pPr>
        <w:spacing w:after="0" w:line="181" w:lineRule="exact"/>
        <w:rPr>
          <w:sz w:val="20"/>
          <w:szCs w:val="20"/>
          <w:color w:val="auto"/>
        </w:rPr>
      </w:pPr>
    </w:p>
    <w:p>
      <w:pPr>
        <w:ind w:right="20" w:firstLine="869"/>
        <w:spacing w:after="0" w:line="252" w:lineRule="auto"/>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 If any Lender determines that any Change in Law has made it unlawful, or that any Governmental Authority has asserted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94" w:lineRule="exact"/>
        <w:rPr>
          <w:sz w:val="20"/>
          <w:szCs w:val="20"/>
          <w:color w:val="auto"/>
        </w:rPr>
      </w:pPr>
    </w:p>
    <w:p>
      <w:pPr>
        <w:ind w:right="24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 If the Required Lenders determine that for any reason in connection with any request for a Eurodollar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Loan or a conversion to or continuation thereof that (i) deposits are not being offered to banks in the London interbank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Eurodollar market for the applicable amount and Interest Period of such Eurodollar Rate Loan, (ii) adequate and reasonable means do not exist for determining the Eurodollar Rate for any requested Interest Period with respect to a proposed Eurodollar Rate Loan or in connection with an existing or proposed Base Rate Loan, or (iii)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(i) in respect to the applicable amount and Interest Period</w:t>
      </w:r>
    </w:p>
    <w:p>
      <w:pPr>
        <w:sectPr>
          <w:pgSz w:w="11900" w:h="16911" w:orient="portrait"/>
          <w:cols w:equalWidth="0" w:num="1">
            <w:col w:w="11420"/>
          </w:cols>
          <w:pgMar w:left="240" w:top="121" w:right="239" w:bottom="0" w:gutter="0" w:footer="0" w:header="0"/>
        </w:sectPr>
      </w:pPr>
    </w:p>
    <w:bookmarkStart w:id="25" w:name="page26"/>
    <w:bookmarkEnd w:id="25"/>
    <w:p>
      <w:pPr>
        <w:ind w:right="60"/>
        <w:spacing w:after="0" w:line="256" w:lineRule="auto"/>
        <w:rPr>
          <w:sz w:val="20"/>
          <w:szCs w:val="20"/>
          <w:color w:val="auto"/>
        </w:rPr>
      </w:pPr>
      <w:r>
        <w:rPr>
          <w:rFonts w:ascii="Times New Roman" w:cs="Times New Roman" w:eastAsia="Times New Roman" w:hAnsi="Times New Roman"/>
          <w:sz w:val="18"/>
          <w:szCs w:val="18"/>
          <w:color w:val="auto"/>
        </w:rPr>
        <w:t>referred to in clause (i) of the preceding sentence, or (ii) in the circumstances referred to in clauses (ii) and (iii) of the preceding sentence,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184"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8"/>
          <w:szCs w:val="18"/>
          <w:b w:val="1"/>
          <w:bCs w:val="1"/>
          <w:color w:val="auto"/>
        </w:rPr>
        <w:t>Increased Costs; Reserves on Eurodollar Rate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60" w:hanging="69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auto"/>
        </w:rPr>
      </w:pPr>
    </w:p>
    <w:p>
      <w:pPr>
        <w:ind w:left="660" w:right="40" w:firstLine="645"/>
        <w:spacing w:after="0" w:line="266" w:lineRule="auto"/>
        <w:tabs>
          <w:tab w:leader="none" w:pos="201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18"/>
          <w:szCs w:val="18"/>
          <w:u w:val="single" w:color="auto"/>
          <w:color w:val="auto"/>
        </w:rPr>
        <w:t>Section 3.04(e)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60" w:firstLine="645"/>
        <w:spacing w:after="0" w:line="266" w:lineRule="auto"/>
        <w:tabs>
          <w:tab w:leader="none" w:pos="202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Lender to any tax of any kind whatsoever with respect to this Agreement or any Eurodollar Rate Loan made by it, or change the basis of taxation of payments to such Lender in respect thereof (except for Indemnified Taxes or Other Taxes covered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the imposition of, or any change in the rate of, any Excluded Tax payable by such Lender); or</w:t>
      </w:r>
    </w:p>
    <w:p>
      <w:pPr>
        <w:spacing w:after="0" w:line="176" w:lineRule="exact"/>
        <w:rPr>
          <w:rFonts w:ascii="Times New Roman" w:cs="Times New Roman" w:eastAsia="Times New Roman" w:hAnsi="Times New Roman"/>
          <w:sz w:val="18"/>
          <w:szCs w:val="18"/>
          <w:color w:val="auto"/>
        </w:rPr>
      </w:pPr>
    </w:p>
    <w:p>
      <w:pPr>
        <w:ind w:left="660" w:right="780" w:firstLine="645"/>
        <w:spacing w:after="0" w:line="282" w:lineRule="auto"/>
        <w:tabs>
          <w:tab w:leader="none" w:pos="202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London interbank market any other condition, cost or expense affecting this Agreement or Eurodollar Rate Loans made by such Lender;</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Eurodollar Rate Loan), or to reduce the amount of any sum received or receivable by such Lender hereunder (whether of principal, interest or any other amount), in each case, by an amount deemed in good faith by such Lender to be material, then, within five Business Days after written demand therefor by such Lender, the Borrower will pay to such Lender such additional amount or amounts as will compensate such Lender such additional costs incurred or reduction suffered.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00" w:firstLine="644"/>
        <w:spacing w:after="0" w:line="255" w:lineRule="auto"/>
        <w:tabs>
          <w:tab w:leader="none" w:pos="14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by an amount deemed in good faith by such Lender to be material based on that which such Lender or such Lender’s holding company could have achieved but for such Change in Law (taking into consideration such Lender’s policies and the policies of such Lender’s holding company with respect to capital adequacy), then from time to time within five Business Days after written demand therefor, the Borrower will pay to such Lender such additional amount or amounts as will compensate such Lender or such Lender’s holding company, if any, for any such reduction suffered.</w:t>
      </w:r>
    </w:p>
    <w:p>
      <w:pPr>
        <w:spacing w:after="0" w:line="189" w:lineRule="exact"/>
        <w:rPr>
          <w:rFonts w:ascii="Times New Roman" w:cs="Times New Roman" w:eastAsia="Times New Roman" w:hAnsi="Times New Roman"/>
          <w:sz w:val="18"/>
          <w:szCs w:val="18"/>
          <w:color w:val="auto"/>
        </w:rPr>
      </w:pPr>
    </w:p>
    <w:p>
      <w:pPr>
        <w:ind w:left="120" w:firstLine="644"/>
        <w:spacing w:after="0" w:line="261" w:lineRule="auto"/>
        <w:tabs>
          <w:tab w:leader="none" w:pos="14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10 days after receipt thereof. Upon request by the Borrower, a Lender shall also provide a certificate that such Lender is generally requesting such compensation from its other borrowers.</w:t>
      </w:r>
    </w:p>
    <w:p>
      <w:pPr>
        <w:spacing w:after="0" w:line="180" w:lineRule="exact"/>
        <w:rPr>
          <w:rFonts w:ascii="Times New Roman" w:cs="Times New Roman" w:eastAsia="Times New Roman" w:hAnsi="Times New Roman"/>
          <w:sz w:val="18"/>
          <w:szCs w:val="18"/>
          <w:color w:val="auto"/>
        </w:rPr>
      </w:pPr>
    </w:p>
    <w:p>
      <w:pPr>
        <w:ind w:left="120" w:right="80" w:firstLine="644"/>
        <w:spacing w:after="0" w:line="256" w:lineRule="auto"/>
        <w:tabs>
          <w:tab w:leader="none" w:pos="14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to demand compensation pursuant to the foregoing provisions of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the foregoing provisions of this Section for any increased costs incurred or reductions suffered more than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ind w:left="120" w:firstLine="644"/>
        <w:spacing w:after="0" w:line="254" w:lineRule="auto"/>
        <w:tabs>
          <w:tab w:leader="none" w:pos="14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 on Eurodollar Rate Loans</w:t>
      </w:r>
      <w:r>
        <w:rPr>
          <w:rFonts w:ascii="Times New Roman" w:cs="Times New Roman" w:eastAsia="Times New Roman" w:hAnsi="Times New Roman"/>
          <w:sz w:val="18"/>
          <w:szCs w:val="18"/>
          <w:color w:val="auto"/>
        </w:rPr>
        <w:t xml:space="preserve">. The Borrower shall pay to each Lender, (i) as long as such Lender shall be required to maintain reserves with respect to liabilities or assets consisting of or including Eurodollar funds or deposits (currently known as “Eurodollar liabilities”), additional interest on the unpaid principal amount of each Eurodollar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Eurodollar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Borrower shall have received at least 10 days’ prior notice (with a copy to the Administrative Agent) of such additional interest or costs from such Lender. If a Lender fails to give notice 10 days prior to the relevant Interest Payment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such additional interest or costs shall be due and payable 10 days from receipt of such notice.</w:t>
      </w:r>
    </w:p>
    <w:p>
      <w:pPr>
        <w:spacing w:after="0" w:line="221" w:lineRule="exact"/>
        <w:rPr>
          <w:sz w:val="20"/>
          <w:szCs w:val="20"/>
          <w:color w:val="auto"/>
        </w:rPr>
      </w:pPr>
    </w:p>
    <w:p>
      <w:pPr>
        <w:ind w:right="32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promptly compensate such Lender for and hold such Lender harmless from any loss, cost or expense incurred by it as a result of:</w:t>
      </w:r>
    </w:p>
    <w:p>
      <w:pPr>
        <w:spacing w:after="0" w:line="159" w:lineRule="exact"/>
        <w:rPr>
          <w:sz w:val="20"/>
          <w:szCs w:val="20"/>
          <w:color w:val="auto"/>
        </w:rPr>
      </w:pPr>
    </w:p>
    <w:p>
      <w:pPr>
        <w:ind w:left="120" w:right="340" w:firstLine="644"/>
        <w:spacing w:after="0" w:line="282" w:lineRule="auto"/>
        <w:tabs>
          <w:tab w:leader="none" w:pos="14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ectPr>
          <w:pgSz w:w="11900" w:h="16838" w:orient="portrait"/>
          <w:cols w:equalWidth="0" w:num="1">
            <w:col w:w="11420"/>
          </w:cols>
          <w:pgMar w:left="240" w:top="121" w:right="239" w:bottom="0" w:gutter="0" w:footer="0" w:header="0"/>
        </w:sectPr>
      </w:pPr>
    </w:p>
    <w:bookmarkStart w:id="26" w:name="page27"/>
    <w:bookmarkEnd w:id="26"/>
    <w:p>
      <w:pPr>
        <w:ind w:left="120" w:firstLine="644"/>
        <w:spacing w:after="0" w:line="282" w:lineRule="auto"/>
        <w:tabs>
          <w:tab w:leader="none" w:pos="14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61" w:lineRule="exact"/>
        <w:rPr>
          <w:rFonts w:ascii="Times New Roman" w:cs="Times New Roman" w:eastAsia="Times New Roman" w:hAnsi="Times New Roman"/>
          <w:sz w:val="18"/>
          <w:szCs w:val="18"/>
          <w:color w:val="auto"/>
        </w:rPr>
      </w:pPr>
    </w:p>
    <w:p>
      <w:pPr>
        <w:ind w:left="120" w:right="320" w:firstLine="644"/>
        <w:spacing w:after="0" w:line="282" w:lineRule="auto"/>
        <w:tabs>
          <w:tab w:leader="none" w:pos="14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Eurodollar Rate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 certificate of such Lender setting forth the amount of any such loss, cost or expense, including reasonably detailed calculations thereof, shall be delivered to the Borrower and the Administrative Agent and be conclusive absent manifest error. For purposes of calculating amounts payable by the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0"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7"/>
          <w:szCs w:val="17"/>
          <w:b w:val="1"/>
          <w:bCs w:val="1"/>
          <w:color w:val="auto"/>
        </w:rPr>
        <w:t>Mitigation Obligations; Replacement of Lenders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60" w:firstLine="644"/>
        <w:spacing w:after="0" w:line="255" w:lineRule="auto"/>
        <w:tabs>
          <w:tab w:leader="none" w:pos="14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firstLine="644"/>
        <w:spacing w:after="0" w:line="255" w:lineRule="auto"/>
        <w:tabs>
          <w:tab w:leader="none" w:pos="14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(i)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does not subsequently designate a different Lending Office or assign its rights and obligations hereunder to another of its offices, branches or affiliates as provided above, (ii)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(iii) any Lender becomes a Defaulting Lender, or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then in each case, the Borrower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6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3.07 Survival</w:t>
      </w:r>
      <w:r>
        <w:rPr>
          <w:rFonts w:ascii="Times New Roman" w:cs="Times New Roman" w:eastAsia="Times New Roman" w:hAnsi="Times New Roman"/>
          <w:sz w:val="18"/>
          <w:szCs w:val="18"/>
          <w:color w:val="auto"/>
        </w:rPr>
        <w:t>. All of the Borrower’s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termination of the Aggregate Commitments, 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other Obligations hereunder, and resignation of the Administrative Agent.</w:t>
      </w:r>
    </w:p>
    <w:p>
      <w:pPr>
        <w:spacing w:after="0" w:line="155" w:lineRule="exact"/>
        <w:rPr>
          <w:sz w:val="20"/>
          <w:szCs w:val="20"/>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ARTICLE IV.</w:t>
        <w:tab/>
        <w:t>CONDITIONS PRECEDENT TO LOANS</w:t>
      </w:r>
    </w:p>
    <w:p>
      <w:pPr>
        <w:spacing w:after="0" w:line="225" w:lineRule="exact"/>
        <w:rPr>
          <w:sz w:val="20"/>
          <w:szCs w:val="20"/>
          <w:color w:val="auto"/>
        </w:rPr>
      </w:pPr>
    </w:p>
    <w:p>
      <w:pPr>
        <w:ind w:right="16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Precedent to Initial Loans</w:t>
      </w:r>
      <w:r>
        <w:rPr>
          <w:rFonts w:ascii="Times New Roman" w:cs="Times New Roman" w:eastAsia="Times New Roman" w:hAnsi="Times New Roman"/>
          <w:sz w:val="18"/>
          <w:szCs w:val="18"/>
          <w:color w:val="auto"/>
        </w:rPr>
        <w:t>. The obligation of each Lender to make its initial Loan hereunder is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following conditions precedent:</w:t>
      </w:r>
    </w:p>
    <w:p>
      <w:pPr>
        <w:spacing w:after="0" w:line="159" w:lineRule="exact"/>
        <w:rPr>
          <w:sz w:val="20"/>
          <w:szCs w:val="20"/>
          <w:color w:val="auto"/>
        </w:rPr>
      </w:pPr>
    </w:p>
    <w:p>
      <w:pPr>
        <w:ind w:left="120" w:right="80" w:firstLine="644"/>
        <w:spacing w:after="0" w:line="261" w:lineRule="auto"/>
        <w:tabs>
          <w:tab w:leader="none" w:pos="14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telecopies or other electronic copies (followed promptly by originals) unless otherwise specified, each properly executed by a Responsible Officer of the Borrower,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180"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 sufficient in number for distribution to the Administrative Agent, each Lender and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6"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requested within three Business Days of the Closing Date, a Note executed by the Borrower in favor of each requesting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6" w:lineRule="exact"/>
        <w:rPr>
          <w:rFonts w:ascii="Times New Roman" w:cs="Times New Roman" w:eastAsia="Times New Roman" w:hAnsi="Times New Roman"/>
          <w:sz w:val="18"/>
          <w:szCs w:val="18"/>
          <w:color w:val="auto"/>
        </w:rPr>
      </w:pPr>
    </w:p>
    <w:p>
      <w:pPr>
        <w:jc w:val="both"/>
        <w:ind w:left="660" w:right="280" w:firstLine="645"/>
        <w:spacing w:after="0" w:line="289" w:lineRule="auto"/>
        <w:tabs>
          <w:tab w:leader="none" w:pos="202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w:t>
      </w:r>
    </w:p>
    <w:p>
      <w:pPr>
        <w:spacing w:after="0" w:line="158" w:lineRule="exact"/>
        <w:rPr>
          <w:rFonts w:ascii="Times New Roman" w:cs="Times New Roman" w:eastAsia="Times New Roman" w:hAnsi="Times New Roman"/>
          <w:sz w:val="17"/>
          <w:szCs w:val="17"/>
          <w:color w:val="auto"/>
        </w:rPr>
      </w:pPr>
    </w:p>
    <w:p>
      <w:pPr>
        <w:jc w:val="both"/>
        <w:ind w:left="660" w:right="100" w:firstLine="645"/>
        <w:spacing w:after="0" w:line="266" w:lineRule="auto"/>
        <w:tabs>
          <w:tab w:leader="none" w:pos="20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reasonably require to evidence that each of the Borrower and General Partner is duly organized or formed, and that the Borrower is validly existing and in good standing in its jurisdiction of organization, issued by the appropriate authorities of such jurisdiction;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645"/>
        <w:spacing w:after="0" w:line="282" w:lineRule="auto"/>
        <w:tabs>
          <w:tab w:leader="none" w:pos="20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opinions of Richard McGee, Esq., General Counsel for the Borrower, and Fulbright &amp; Jaworski LLP, special Texas and New York counsel to the Borrower, addressed to the Administrative Agent and each Lender;</w:t>
      </w:r>
    </w:p>
    <w:p>
      <w:pPr>
        <w:spacing w:after="0" w:line="161"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w:t>
      </w:r>
    </w:p>
    <w:p>
      <w:pPr>
        <w:sectPr>
          <w:pgSz w:w="11900" w:h="16838" w:orient="portrait"/>
          <w:cols w:equalWidth="0" w:num="1">
            <w:col w:w="11420"/>
          </w:cols>
          <w:pgMar w:left="240" w:top="121" w:right="239" w:bottom="0" w:gutter="0" w:footer="0" w:header="0"/>
        </w:sectPr>
      </w:pPr>
    </w:p>
    <w:bookmarkStart w:id="27" w:name="page28"/>
    <w:bookmarkEnd w:id="27"/>
    <w:p>
      <w:pPr>
        <w:spacing w:after="0" w:line="82" w:lineRule="exact"/>
        <w:rPr>
          <w:sz w:val="20"/>
          <w:szCs w:val="20"/>
          <w:color w:val="auto"/>
        </w:rPr>
      </w:pPr>
    </w:p>
    <w:p>
      <w:pPr>
        <w:ind w:left="2020" w:hanging="715"/>
        <w:spacing w:after="0"/>
        <w:tabs>
          <w:tab w:leader="none" w:pos="202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Responsible Officer of the Borrower certifying (A) that the conditions specified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jc w:val="both"/>
        <w:ind w:left="660" w:right="80" w:hanging="4"/>
        <w:spacing w:after="0" w:line="255" w:lineRule="auto"/>
        <w:tabs>
          <w:tab w:leader="none" w:pos="915" w:val="left"/>
        </w:tabs>
        <w:numPr>
          <w:ilvl w:val="0"/>
          <w:numId w:val="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Debt Ratings, and (D) the Borrower’s true and correct U.S. taxpayer identification number; and</w:t>
      </w:r>
    </w:p>
    <w:p>
      <w:pPr>
        <w:spacing w:after="0" w:line="186" w:lineRule="exact"/>
        <w:rPr>
          <w:rFonts w:ascii="Times New Roman" w:cs="Times New Roman" w:eastAsia="Times New Roman" w:hAnsi="Times New Roman"/>
          <w:sz w:val="18"/>
          <w:szCs w:val="18"/>
          <w:u w:val="single" w:color="auto"/>
          <w:color w:val="auto"/>
        </w:rPr>
      </w:pPr>
    </w:p>
    <w:p>
      <w:pPr>
        <w:ind w:left="2020" w:hanging="715"/>
        <w:spacing w:after="0"/>
        <w:tabs>
          <w:tab w:leader="none" w:pos="202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assurances, certificates, documents, consents or opinions as the Administrative Agent may reasonably require.</w:t>
      </w:r>
    </w:p>
    <w:p>
      <w:pPr>
        <w:spacing w:after="0" w:line="225" w:lineRule="exact"/>
        <w:rPr>
          <w:rFonts w:ascii="Times New Roman" w:cs="Times New Roman" w:eastAsia="Times New Roman" w:hAnsi="Times New Roman"/>
          <w:sz w:val="18"/>
          <w:szCs w:val="18"/>
          <w:color w:val="auto"/>
        </w:rPr>
      </w:pPr>
    </w:p>
    <w:p>
      <w:pPr>
        <w:ind w:left="120" w:right="580" w:firstLine="644"/>
        <w:spacing w:after="0" w:line="282" w:lineRule="auto"/>
        <w:tabs>
          <w:tab w:leader="none" w:pos="14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licenses and approvals required in connection with the execution, delivery and performance by the Borrower and the validity against the Borrower of the Loan Documents to which it is a party shall have been obtained and shall be in full force and effect.</w:t>
      </w:r>
    </w:p>
    <w:p>
      <w:pPr>
        <w:spacing w:after="0" w:line="161" w:lineRule="exact"/>
        <w:rPr>
          <w:rFonts w:ascii="Times New Roman" w:cs="Times New Roman" w:eastAsia="Times New Roman" w:hAnsi="Times New Roman"/>
          <w:sz w:val="18"/>
          <w:szCs w:val="18"/>
          <w:color w:val="auto"/>
        </w:rPr>
      </w:pPr>
    </w:p>
    <w:p>
      <w:pPr>
        <w:ind w:left="120" w:firstLine="644"/>
        <w:spacing w:after="0" w:line="258" w:lineRule="auto"/>
        <w:tabs>
          <w:tab w:leader="none" w:pos="146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during the period from the date of the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Borrower,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120" w:right="80" w:firstLine="644"/>
        <w:spacing w:after="0" w:line="282" w:lineRule="auto"/>
        <w:tabs>
          <w:tab w:leader="none" w:pos="14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including any arrangement fees, agency fees and upfront fees, and any expenses of the Arrangers and Administrative Agent, in each case, as agreed in writing by the Borrower, required to be paid on or before the Closing Date shall have been paid.</w:t>
      </w:r>
    </w:p>
    <w:p>
      <w:pPr>
        <w:spacing w:after="0" w:line="161" w:lineRule="exact"/>
        <w:rPr>
          <w:rFonts w:ascii="Times New Roman" w:cs="Times New Roman" w:eastAsia="Times New Roman" w:hAnsi="Times New Roman"/>
          <w:sz w:val="18"/>
          <w:szCs w:val="18"/>
          <w:color w:val="auto"/>
        </w:rPr>
      </w:pPr>
    </w:p>
    <w:p>
      <w:pPr>
        <w:ind w:left="120" w:right="640" w:firstLine="644"/>
        <w:spacing w:after="0" w:line="282" w:lineRule="auto"/>
        <w:tabs>
          <w:tab w:leader="none" w:pos="146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reasonable fees, charges and disbursements of counsel to the Administrative Agent to the extent invoiced prior to or on the Closing Date.</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Borrower with a copy of any such notice received by the Administrative Agent.</w:t>
      </w:r>
    </w:p>
    <w:p>
      <w:pPr>
        <w:spacing w:after="0" w:line="180" w:lineRule="exact"/>
        <w:rPr>
          <w:sz w:val="20"/>
          <w:szCs w:val="20"/>
          <w:color w:val="auto"/>
        </w:rPr>
      </w:pPr>
    </w:p>
    <w:p>
      <w:pPr>
        <w:ind w:right="70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4.02 Conditions to all Loans</w:t>
      </w:r>
      <w:r>
        <w:rPr>
          <w:rFonts w:ascii="Times New Roman" w:cs="Times New Roman" w:eastAsia="Times New Roman" w:hAnsi="Times New Roman"/>
          <w:sz w:val="18"/>
          <w:szCs w:val="18"/>
          <w:color w:val="auto"/>
        </w:rPr>
        <w:t>. The obligation of each Lender to honor any Loan Notice (other than a Loan Notice requesting only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of Loans to the other Type, or a continuation of Eurodollar Rate Loans) is subject to the following conditions precedent: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60" w:firstLine="644"/>
        <w:spacing w:after="0" w:line="258" w:lineRule="auto"/>
        <w:tabs>
          <w:tab w:leader="none" w:pos="14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(i) the Borrower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(ii) the Borrower in any other Loan Document shall be true and correct in all material respects on and as of the date of such Loans, except to the extent that such representations and warranties specifically refer to an earlier date, in which case they shall be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subsections (a) and (b)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460" w:hanging="69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or would immediately result from such proposed Loans or from the application of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thereof.</w:t>
      </w:r>
    </w:p>
    <w:p>
      <w:pPr>
        <w:spacing w:after="0" w:line="206" w:lineRule="exact"/>
        <w:rPr>
          <w:rFonts w:ascii="Times New Roman" w:cs="Times New Roman" w:eastAsia="Times New Roman" w:hAnsi="Times New Roman"/>
          <w:sz w:val="18"/>
          <w:szCs w:val="18"/>
          <w:color w:val="auto"/>
        </w:rPr>
      </w:pPr>
    </w:p>
    <w:p>
      <w:pPr>
        <w:ind w:left="1460" w:hanging="69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Loan Notice in accordance with the requirements hereof.</w:t>
      </w:r>
    </w:p>
    <w:p>
      <w:pPr>
        <w:spacing w:after="0" w:line="221" w:lineRule="exact"/>
        <w:rPr>
          <w:sz w:val="20"/>
          <w:szCs w:val="20"/>
          <w:color w:val="auto"/>
        </w:rPr>
      </w:pPr>
    </w:p>
    <w:p>
      <w:pPr>
        <w:ind w:left="3340"/>
        <w:spacing w:after="0"/>
        <w:tabs>
          <w:tab w:leader="none" w:pos="4640" w:val="left"/>
        </w:tabs>
        <w:rPr>
          <w:sz w:val="20"/>
          <w:szCs w:val="20"/>
          <w:color w:val="auto"/>
        </w:rPr>
      </w:pPr>
      <w:r>
        <w:rPr>
          <w:rFonts w:ascii="Times New Roman" w:cs="Times New Roman" w:eastAsia="Times New Roman" w:hAnsi="Times New Roman"/>
          <w:sz w:val="18"/>
          <w:szCs w:val="18"/>
          <w:b w:val="1"/>
          <w:bCs w:val="1"/>
          <w:color w:val="auto"/>
        </w:rPr>
        <w:t>ARTICLE V.</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221" w:lineRule="exact"/>
        <w:rPr>
          <w:sz w:val="20"/>
          <w:szCs w:val="20"/>
          <w:color w:val="auto"/>
        </w:rPr>
      </w:pPr>
    </w:p>
    <w:p>
      <w:pPr>
        <w:ind w:right="120" w:firstLine="869"/>
        <w:spacing w:after="0" w:line="257"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The Borrower and each Significant Restricted Person (a) is duly organized or formed,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83" w:lineRule="exact"/>
        <w:rPr>
          <w:sz w:val="20"/>
          <w:szCs w:val="20"/>
          <w:color w:val="auto"/>
        </w:rPr>
      </w:pPr>
    </w:p>
    <w:p>
      <w:pPr>
        <w:ind w:right="120" w:firstLine="869"/>
        <w:spacing w:after="0" w:line="257"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the Borrower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83" w:lineRule="exact"/>
        <w:rPr>
          <w:sz w:val="20"/>
          <w:szCs w:val="20"/>
          <w:color w:val="auto"/>
        </w:rPr>
      </w:pPr>
    </w:p>
    <w:p>
      <w:pPr>
        <w:ind w:right="40" w:firstLine="869"/>
        <w:spacing w:after="0" w:line="262"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Except as expressly contemplated in or permitted by the Loan Documents, disclosed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5.03</w:t>
      </w:r>
      <w:r>
        <w:rPr>
          <w:rFonts w:ascii="Times New Roman" w:cs="Times New Roman" w:eastAsia="Times New Roman" w:hAnsi="Times New Roman"/>
          <w:sz w:val="18"/>
          <w:szCs w:val="18"/>
          <w:color w:val="auto"/>
        </w:rPr>
        <w:t xml:space="preserve"> or disclosed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no approval, consent, exemption or authorization of, or other action by, or notice to, or filing with, any Governmental Authority or any other Person is required to be made or obtained by any Restricted Person a party thereto pursuant to the provisions of any material Law applicable to it as a condition to its execution, delivery or performance of this Agreement or any other Loan Document.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869"/>
        <w:spacing w:after="0" w:line="268" w:lineRule="auto"/>
        <w:rPr>
          <w:sz w:val="20"/>
          <w:szCs w:val="20"/>
          <w:color w:val="auto"/>
        </w:rPr>
      </w:pPr>
      <w:r>
        <w:rPr>
          <w:rFonts w:ascii="Times New Roman" w:cs="Times New Roman" w:eastAsia="Times New Roman" w:hAnsi="Times New Roman"/>
          <w:sz w:val="18"/>
          <w:szCs w:val="18"/>
          <w:b w:val="1"/>
          <w:bCs w:val="1"/>
          <w:color w:val="auto"/>
        </w:rPr>
        <w:t>5.04 Binding Effect</w:t>
      </w:r>
      <w:r>
        <w:rPr>
          <w:rFonts w:ascii="Times New Roman" w:cs="Times New Roman" w:eastAsia="Times New Roman" w:hAnsi="Times New Roman"/>
          <w:sz w:val="18"/>
          <w:szCs w:val="18"/>
          <w:color w:val="auto"/>
        </w:rPr>
        <w:t>. This Agreement has been, and each other Loan Document to which the Borrower is a party, when delivered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been, duly executed and delivered by the Borrower. This Agreement constitutes, and each other such Loan Document when so executed and delivered will constitute, a legal, valid and binding obligation of the Borrower to the extent a party hereto or thereto, as the case may be, enforceable against</w:t>
      </w:r>
    </w:p>
    <w:p>
      <w:pPr>
        <w:sectPr>
          <w:pgSz w:w="11900" w:h="16920" w:orient="portrait"/>
          <w:cols w:equalWidth="0" w:num="1">
            <w:col w:w="11420"/>
          </w:cols>
          <w:pgMar w:left="240" w:top="121" w:right="239" w:bottom="0" w:gutter="0" w:footer="0" w:header="0"/>
        </w:sectPr>
      </w:pPr>
    </w:p>
    <w:bookmarkStart w:id="28" w:name="page29"/>
    <w:bookmarkEnd w:id="28"/>
    <w:p>
      <w:pPr>
        <w:ind w:right="60"/>
        <w:spacing w:after="0" w:line="261" w:lineRule="auto"/>
        <w:rPr>
          <w:sz w:val="20"/>
          <w:szCs w:val="20"/>
          <w:color w:val="auto"/>
        </w:rPr>
      </w:pPr>
      <w:r>
        <w:rPr>
          <w:rFonts w:ascii="Times New Roman" w:cs="Times New Roman" w:eastAsia="Times New Roman" w:hAnsi="Times New Roman"/>
          <w:sz w:val="18"/>
          <w:szCs w:val="18"/>
          <w:color w:val="auto"/>
        </w:rPr>
        <w:t>the Borrower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76"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5.05</w:t>
      </w:r>
      <w:r>
        <w:rPr>
          <w:sz w:val="20"/>
          <w:szCs w:val="20"/>
          <w:color w:val="auto"/>
        </w:rPr>
        <w:tab/>
      </w:r>
      <w:r>
        <w:rPr>
          <w:rFonts w:ascii="Times New Roman" w:cs="Times New Roman" w:eastAsia="Times New Roman" w:hAnsi="Times New Roman"/>
          <w:sz w:val="18"/>
          <w:szCs w:val="18"/>
          <w:b w:val="1"/>
          <w:bCs w:val="1"/>
          <w:color w:val="auto"/>
        </w:rPr>
        <w:t>Financial Statements; No Material Adverse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80" w:firstLine="644"/>
        <w:spacing w:after="0" w:line="261" w:lineRule="auto"/>
        <w:tabs>
          <w:tab w:leader="none" w:pos="14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the financial condition of the Borrower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80" w:lineRule="exact"/>
        <w:rPr>
          <w:rFonts w:ascii="Times New Roman" w:cs="Times New Roman" w:eastAsia="Times New Roman" w:hAnsi="Times New Roman"/>
          <w:sz w:val="18"/>
          <w:szCs w:val="18"/>
          <w:color w:val="auto"/>
        </w:rPr>
      </w:pPr>
    </w:p>
    <w:p>
      <w:pPr>
        <w:ind w:left="120" w:right="20" w:firstLine="644"/>
        <w:spacing w:after="0" w:line="258" w:lineRule="auto"/>
        <w:tabs>
          <w:tab w:leader="none" w:pos="14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balance sheets of the Borrower and its Subsidiaries dated September 30, 2014,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on a consolidated basis as of the date thereof and their results of operations for the period covered thereby, subject, in the case of clauses (i) and (ii), to the absence of footnotes and to normal year-end audit adjustments.</w:t>
      </w:r>
    </w:p>
    <w:p>
      <w:pPr>
        <w:spacing w:after="0" w:line="183" w:lineRule="exact"/>
        <w:rPr>
          <w:rFonts w:ascii="Times New Roman" w:cs="Times New Roman" w:eastAsia="Times New Roman" w:hAnsi="Times New Roman"/>
          <w:sz w:val="18"/>
          <w:szCs w:val="18"/>
          <w:color w:val="auto"/>
        </w:rPr>
      </w:pPr>
    </w:p>
    <w:p>
      <w:pPr>
        <w:jc w:val="both"/>
        <w:ind w:left="120" w:right="380" w:firstLine="644"/>
        <w:spacing w:after="0" w:line="313" w:lineRule="auto"/>
        <w:tabs>
          <w:tab w:leader="none" w:pos="146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for the period from December 31, 2013 through the Closing Date, there exists no event or circumstance with respect to the Borrower and its Subsidiaries taken as a whole, either individually or in the aggregate, that has then resulted in a Material Adverse Effect.</w:t>
      </w:r>
    </w:p>
    <w:p>
      <w:pPr>
        <w:spacing w:after="0" w:line="134" w:lineRule="exact"/>
        <w:rPr>
          <w:sz w:val="20"/>
          <w:szCs w:val="20"/>
          <w:color w:val="auto"/>
        </w:rPr>
      </w:pPr>
    </w:p>
    <w:p>
      <w:pPr>
        <w:ind w:firstLine="869"/>
        <w:spacing w:after="0" w:line="262" w:lineRule="auto"/>
        <w:rPr>
          <w:sz w:val="20"/>
          <w:szCs w:val="20"/>
          <w:color w:val="auto"/>
        </w:rPr>
      </w:pPr>
      <w:r>
        <w:rPr>
          <w:rFonts w:ascii="Times New Roman" w:cs="Times New Roman" w:eastAsia="Times New Roman" w:hAnsi="Times New Roman"/>
          <w:sz w:val="18"/>
          <w:szCs w:val="18"/>
          <w:b w:val="1"/>
          <w:bCs w:val="1"/>
          <w:color w:val="auto"/>
        </w:rPr>
        <w:t>5.06 Litigation</w:t>
      </w:r>
      <w:r>
        <w:rPr>
          <w:rFonts w:ascii="Times New Roman" w:cs="Times New Roman" w:eastAsia="Times New Roman" w:hAnsi="Times New Roman"/>
          <w:sz w:val="18"/>
          <w:szCs w:val="18"/>
          <w:color w:val="auto"/>
        </w:rPr>
        <w:t>. Except as disclosed in the Audited Financial Statements,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there are 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suits, proceedings, claims or disputes pending or, to the knowledge of the Borrower, overtly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177" w:lineRule="exact"/>
        <w:rPr>
          <w:sz w:val="20"/>
          <w:szCs w:val="20"/>
          <w:color w:val="auto"/>
        </w:rPr>
      </w:pPr>
    </w:p>
    <w:p>
      <w:pPr>
        <w:ind w:right="180" w:firstLine="869"/>
        <w:spacing w:after="0" w:line="268" w:lineRule="auto"/>
        <w:rPr>
          <w:sz w:val="20"/>
          <w:szCs w:val="20"/>
          <w:color w:val="auto"/>
        </w:rPr>
      </w:pPr>
      <w:r>
        <w:rPr>
          <w:rFonts w:ascii="Times New Roman" w:cs="Times New Roman" w:eastAsia="Times New Roman" w:hAnsi="Times New Roman"/>
          <w:sz w:val="18"/>
          <w:szCs w:val="18"/>
          <w:b w:val="1"/>
          <w:bCs w:val="1"/>
          <w:color w:val="auto"/>
        </w:rPr>
        <w:t>5.07 Environmental Compliance</w:t>
      </w:r>
      <w:r>
        <w:rPr>
          <w:rFonts w:ascii="Times New Roman" w:cs="Times New Roman" w:eastAsia="Times New Roman" w:hAnsi="Times New Roman"/>
          <w:sz w:val="18"/>
          <w:szCs w:val="18"/>
          <w:color w:val="auto"/>
        </w:rPr>
        <w:t>. Except as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Borrower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their businesses in material compliance with applicable Environmental Laws and in the ordinary course of business, review claims received by, and made against, them which overtly allege liability or responsibility on any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158"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b w:val="1"/>
          <w:bCs w:val="1"/>
          <w:color w:val="auto"/>
        </w:rPr>
        <w:t>ERISA Compliance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220" w:firstLine="644"/>
        <w:spacing w:after="0" w:line="257" w:lineRule="auto"/>
        <w:tabs>
          <w:tab w:leader="none" w:pos="146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the Audited Financial Statements, in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w:t>
      </w:r>
    </w:p>
    <w:p>
      <w:pPr>
        <w:spacing w:after="0" w:line="1" w:lineRule="exact"/>
        <w:rPr>
          <w:rFonts w:ascii="Times New Roman" w:cs="Times New Roman" w:eastAsia="Times New Roman" w:hAnsi="Times New Roman"/>
          <w:sz w:val="18"/>
          <w:szCs w:val="18"/>
          <w:color w:val="auto"/>
        </w:rPr>
      </w:pPr>
    </w:p>
    <w:p>
      <w:pPr>
        <w:ind w:left="120" w:right="2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has been submitted to the IRS. To the knowledge of the Borrower, nothing has occurred with respect to the Borrower or any ERISA Affiliate that would prevent or cause the loss of such tax-qualified status.</w:t>
      </w:r>
    </w:p>
    <w:p>
      <w:pPr>
        <w:spacing w:after="0" w:line="185" w:lineRule="exact"/>
        <w:rPr>
          <w:rFonts w:ascii="Times New Roman" w:cs="Times New Roman" w:eastAsia="Times New Roman" w:hAnsi="Times New Roman"/>
          <w:sz w:val="18"/>
          <w:szCs w:val="18"/>
          <w:color w:val="auto"/>
        </w:rPr>
      </w:pPr>
    </w:p>
    <w:p>
      <w:pPr>
        <w:ind w:left="120" w:right="60" w:firstLine="644"/>
        <w:spacing w:after="0" w:line="258" w:lineRule="auto"/>
        <w:tabs>
          <w:tab w:leader="none" w:pos="147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the Audited Financial Statements, in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there are no pending or, to the knowledge of the Borrower, overtly threatened in writing, claims, actions or lawsuits, or action by any Governmental Authority, with respect to any Plan that could reasonably be expected to have a Material Adverse Effect. Except as disclosed in the Audited Financial Statements, in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there has been no prohibited transaction or violation of the fiduciary responsibility rules with respect to any Plan that has resulted or, actually known to the Borrower, could reasonably be expected to result in a Material Adverse Effect.</w:t>
      </w:r>
    </w:p>
    <w:p>
      <w:pPr>
        <w:spacing w:after="0" w:line="183" w:lineRule="exact"/>
        <w:rPr>
          <w:rFonts w:ascii="Times New Roman" w:cs="Times New Roman" w:eastAsia="Times New Roman" w:hAnsi="Times New Roman"/>
          <w:sz w:val="18"/>
          <w:szCs w:val="18"/>
          <w:color w:val="auto"/>
        </w:rPr>
      </w:pPr>
    </w:p>
    <w:p>
      <w:pPr>
        <w:ind w:left="120" w:firstLine="644"/>
        <w:spacing w:after="0" w:line="253" w:lineRule="auto"/>
        <w:tabs>
          <w:tab w:leader="none" w:pos="146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the Audited Financial Statements, in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(i) no ERISA Event has occurred, and neither the Borrower nor any ERISA Affiliate has actual knowledge of any fact, event or circumstance that could reasonably be expected to constitute or result in an ERISA Event with respect to any Pension Plan, (ii) the Borrower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has actual knowledge of any facts or circumstances that could reasonably be expected to cause the funding target attainment percentage for any such plan to drop below 60% as of the most recent valuation date,</w:t>
      </w:r>
    </w:p>
    <w:p>
      <w:pPr>
        <w:spacing w:after="0" w:line="3" w:lineRule="exact"/>
        <w:rPr>
          <w:rFonts w:ascii="Times New Roman" w:cs="Times New Roman" w:eastAsia="Times New Roman" w:hAnsi="Times New Roman"/>
          <w:sz w:val="18"/>
          <w:szCs w:val="18"/>
          <w:color w:val="auto"/>
        </w:rPr>
      </w:pPr>
    </w:p>
    <w:p>
      <w:pPr>
        <w:ind w:left="120" w:right="40" w:hanging="4"/>
        <w:spacing w:after="0" w:line="253" w:lineRule="auto"/>
        <w:tabs>
          <w:tab w:leader="none" w:pos="4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ERISA Affiliate has incurred any liability to the PBGC other than for the payment of premiums or obligations of immaterial amounts, and there are no premium payments which have become due that are delinquent or are being contested in good faith, (v) neither the Borrower nor any ERISA Affiliate has, to its actual knowledge, engaged in a transaction that could be subject to Section 4069 or Section 4212(c) of ERISA, and (vi) to the Borrower’s actual knowledge, no Pension Plan has been terminated by the plan administrator thereof nor by the PBGC, and no event or circumstance has occurred or exists that could reasonably be expected to cause the PBGC to institute proceedings under Title IV of ERISA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 xml:space="preserve">terminate any Pension Plan, in each case with respect to each of the foregoing clauses (i) through (vi) of this </w:t>
      </w:r>
      <w:r>
        <w:rPr>
          <w:rFonts w:ascii="Times New Roman" w:cs="Times New Roman" w:eastAsia="Times New Roman" w:hAnsi="Times New Roman"/>
          <w:sz w:val="18"/>
          <w:szCs w:val="18"/>
          <w:u w:val="single" w:color="auto"/>
          <w:color w:val="auto"/>
        </w:rPr>
        <w:t>Section 5.08(c)</w:t>
      </w:r>
      <w:r>
        <w:rPr>
          <w:rFonts w:ascii="Times New Roman" w:cs="Times New Roman" w:eastAsia="Times New Roman" w:hAnsi="Times New Roman"/>
          <w:sz w:val="18"/>
          <w:szCs w:val="18"/>
          <w:color w:val="auto"/>
        </w:rPr>
        <w:t xml:space="preserve">, except as disclosed in the Audited Financial Statements, in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5.09</w:t>
      </w:r>
      <w:r>
        <w:rPr>
          <w:sz w:val="20"/>
          <w:szCs w:val="20"/>
          <w:color w:val="auto"/>
        </w:rPr>
        <w:tab/>
      </w:r>
      <w:r>
        <w:rPr>
          <w:rFonts w:ascii="Times New Roman" w:cs="Times New Roman" w:eastAsia="Times New Roman" w:hAnsi="Times New Roman"/>
          <w:sz w:val="18"/>
          <w:szCs w:val="18"/>
          <w:b w:val="1"/>
          <w:bCs w:val="1"/>
          <w:color w:val="auto"/>
        </w:rPr>
        <w:t>Margin Regulations; Investment Company Act</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40" w:gutter="0" w:footer="0" w:header="0"/>
        </w:sectPr>
      </w:pPr>
    </w:p>
    <w:bookmarkStart w:id="29" w:name="page30"/>
    <w:bookmarkEnd w:id="29"/>
    <w:p>
      <w:pPr>
        <w:spacing w:after="0" w:line="118" w:lineRule="exact"/>
        <w:rPr>
          <w:sz w:val="20"/>
          <w:szCs w:val="20"/>
          <w:color w:val="auto"/>
        </w:rPr>
      </w:pPr>
    </w:p>
    <w:p>
      <w:pPr>
        <w:ind w:left="120" w:right="320" w:firstLine="644"/>
        <w:spacing w:after="0" w:line="313" w:lineRule="auto"/>
        <w:tabs>
          <w:tab w:leader="none" w:pos="146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is not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38" w:lineRule="exact"/>
        <w:rPr>
          <w:rFonts w:ascii="Times New Roman" w:cs="Times New Roman" w:eastAsia="Times New Roman" w:hAnsi="Times New Roman"/>
          <w:sz w:val="17"/>
          <w:szCs w:val="17"/>
          <w:color w:val="auto"/>
        </w:rPr>
      </w:pPr>
    </w:p>
    <w:p>
      <w:pPr>
        <w:ind w:left="1460" w:hanging="700"/>
        <w:spacing w:after="0"/>
        <w:tabs>
          <w:tab w:leader="none" w:pos="1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regulated under the Investment Company Act of 1940.</w:t>
      </w:r>
    </w:p>
    <w:p>
      <w:pPr>
        <w:spacing w:after="0" w:line="221" w:lineRule="exact"/>
        <w:rPr>
          <w:sz w:val="20"/>
          <w:szCs w:val="20"/>
          <w:color w:val="auto"/>
        </w:rPr>
      </w:pPr>
    </w:p>
    <w:p>
      <w:pPr>
        <w:ind w:right="40" w:firstLine="869"/>
        <w:spacing w:after="0" w:line="255" w:lineRule="auto"/>
        <w:rPr>
          <w:sz w:val="20"/>
          <w:szCs w:val="20"/>
          <w:color w:val="auto"/>
        </w:rPr>
      </w:pPr>
      <w:r>
        <w:rPr>
          <w:rFonts w:ascii="Times New Roman" w:cs="Times New Roman" w:eastAsia="Times New Roman" w:hAnsi="Times New Roman"/>
          <w:sz w:val="18"/>
          <w:szCs w:val="18"/>
          <w:b w:val="1"/>
          <w:bCs w:val="1"/>
          <w:color w:val="auto"/>
        </w:rPr>
        <w:t>5.10 Disclosure</w:t>
      </w:r>
      <w:r>
        <w:rPr>
          <w:rFonts w:ascii="Times New Roman" w:cs="Times New Roman" w:eastAsia="Times New Roman" w:hAnsi="Times New Roman"/>
          <w:sz w:val="18"/>
          <w:szCs w:val="18"/>
          <w:color w:val="auto"/>
        </w:rPr>
        <w:t>. There is no fact known to any Restricted Person that has not been disclosed to the Administrative Agent and the Lenders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writing which, individually or in the aggregate, would reasonably be expected to result in a Material Adverse Effect. No report, financial statement, certificate or other information furnished by or on behalf of the Borrower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contains any untrue statement of a material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and forecast financial information, the Borrower represents only that such projections and forecasts were prepared in good faith based upon assumptions deemed reasonable by it at the time.</w:t>
      </w:r>
    </w:p>
    <w:p>
      <w:pPr>
        <w:spacing w:after="0" w:line="182" w:lineRule="exact"/>
        <w:rPr>
          <w:sz w:val="20"/>
          <w:szCs w:val="20"/>
          <w:color w:val="auto"/>
        </w:rPr>
      </w:pPr>
    </w:p>
    <w:p>
      <w:pPr>
        <w:ind w:firstLine="869"/>
        <w:spacing w:after="0" w:line="259" w:lineRule="auto"/>
        <w:rPr>
          <w:sz w:val="20"/>
          <w:szCs w:val="20"/>
          <w:color w:val="auto"/>
        </w:rPr>
      </w:pPr>
      <w:r>
        <w:rPr>
          <w:rFonts w:ascii="Times New Roman" w:cs="Times New Roman" w:eastAsia="Times New Roman" w:hAnsi="Times New Roman"/>
          <w:sz w:val="18"/>
          <w:szCs w:val="18"/>
          <w:b w:val="1"/>
          <w:bCs w:val="1"/>
          <w:color w:val="auto"/>
        </w:rPr>
        <w:t>5.11 Compliance with Laws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Borrower and each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180" w:lineRule="exact"/>
        <w:rPr>
          <w:sz w:val="20"/>
          <w:szCs w:val="20"/>
          <w:color w:val="auto"/>
        </w:rPr>
      </w:pPr>
    </w:p>
    <w:p>
      <w:pPr>
        <w:ind w:right="40" w:firstLine="869"/>
        <w:spacing w:after="0" w:line="257" w:lineRule="auto"/>
        <w:rPr>
          <w:sz w:val="20"/>
          <w:szCs w:val="20"/>
          <w:color w:val="auto"/>
        </w:rPr>
      </w:pPr>
      <w:r>
        <w:rPr>
          <w:rFonts w:ascii="Times New Roman" w:cs="Times New Roman" w:eastAsia="Times New Roman" w:hAnsi="Times New Roman"/>
          <w:sz w:val="18"/>
          <w:szCs w:val="18"/>
          <w:b w:val="1"/>
          <w:bCs w:val="1"/>
          <w:color w:val="auto"/>
        </w:rPr>
        <w:t>5.12 OFAC</w:t>
      </w:r>
      <w:r>
        <w:rPr>
          <w:rFonts w:ascii="Times New Roman" w:cs="Times New Roman" w:eastAsia="Times New Roman" w:hAnsi="Times New Roman"/>
          <w:sz w:val="18"/>
          <w:szCs w:val="18"/>
          <w:color w:val="auto"/>
        </w:rPr>
        <w:t>. Neither the Borrower, nor any of its Subsidiaries, nor, to the knowledge of the Borrower and its Subsidiaries, any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directors or officers, or any of their respective agents or representatives acting or benefiting in any such capacity in connection with this Agreement, is a Person (i) currently the subject of any Sanction, (ii) listed in the most current annex to, or otherwise currently the subject of the provisions of, any executive order administered by OFAC or the U.S. Department of State, or (iii) named as a “Specially Designated National” in the most current list published by OFAC at its official website or any replacement website or other replacement official publication of such list (each Person referred to in any of the preceding clauses (i) - (iii), a “</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869"/>
        <w:spacing w:after="0" w:line="254" w:lineRule="auto"/>
        <w:rPr>
          <w:sz w:val="20"/>
          <w:szCs w:val="20"/>
          <w:color w:val="auto"/>
        </w:rPr>
      </w:pPr>
      <w:r>
        <w:rPr>
          <w:rFonts w:ascii="Times New Roman" w:cs="Times New Roman" w:eastAsia="Times New Roman" w:hAnsi="Times New Roman"/>
          <w:sz w:val="18"/>
          <w:szCs w:val="18"/>
          <w:b w:val="1"/>
          <w:bCs w:val="1"/>
          <w:color w:val="auto"/>
        </w:rPr>
        <w:t>5.13 Anti-Corruption Laws</w:t>
      </w:r>
      <w:r>
        <w:rPr>
          <w:rFonts w:ascii="Times New Roman" w:cs="Times New Roman" w:eastAsia="Times New Roman" w:hAnsi="Times New Roman"/>
          <w:sz w:val="18"/>
          <w:szCs w:val="18"/>
          <w:color w:val="auto"/>
        </w:rPr>
        <w:t>. The Borrower and its Subsidiaries (a) are in compliance with (i) the United States Foreign Corrupt Practices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1977, as applicable to them, and (ii) other similar anti-corruption legislation in other relevant jurisdictions in which they maintain assets or engage in business, which otherwise are applicable to them (collectively, the Laws referred to in the preceding clauses (i) and (ii),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other than any failure or failures to comply with Anti-Corruption Laws (A) that are isolated and do not evidence a pervasive or systemic pattern of violations of such laws and regulations or a significant deficiency in the implementation of the hereinafter referenced policies and procedures to promote and achieve compliance by the Borrower and its Subsidiaries with Anti-Corruption Laws and are immaterial to the Borrower and its Subsidiaries taken as a whole, or</w:t>
      </w:r>
    </w:p>
    <w:p>
      <w:pPr>
        <w:spacing w:after="0" w:line="4" w:lineRule="exact"/>
        <w:rPr>
          <w:sz w:val="20"/>
          <w:szCs w:val="20"/>
          <w:color w:val="auto"/>
        </w:rPr>
      </w:pPr>
    </w:p>
    <w:p>
      <w:pPr>
        <w:ind w:right="120" w:firstLine="8"/>
        <w:spacing w:after="0" w:line="255" w:lineRule="auto"/>
        <w:tabs>
          <w:tab w:leader="none" w:pos="2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arise from actions or incidents that have been publicly disclosed by the Borrower or disclosed in writing to the Administrative Agent (with a copy to Lenders), in each case, at least twenty (20) days prior to the Closing Date, and (b) have instituted and maintain commercially reasonable policies and procedures which they reasonably believe are designed to promote and achieve their respective compliance with such laws.</w:t>
      </w:r>
    </w:p>
    <w:p>
      <w:pPr>
        <w:spacing w:after="0" w:line="182"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ARTICLE VI.</w:t>
      </w:r>
      <w:r>
        <w:rPr>
          <w:sz w:val="20"/>
          <w:szCs w:val="20"/>
          <w:color w:val="auto"/>
        </w:rPr>
        <w:tab/>
      </w:r>
      <w:r>
        <w:rPr>
          <w:rFonts w:ascii="Times New Roman" w:cs="Times New Roman" w:eastAsia="Times New Roman" w:hAnsi="Times New Roman"/>
          <w:sz w:val="17"/>
          <w:szCs w:val="17"/>
          <w:b w:val="1"/>
          <w:bCs w:val="1"/>
          <w:color w:val="auto"/>
        </w:rPr>
        <w:t>AFFIRMATIVE COVENANTS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the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except in the case of the covenants set forth in </w:t>
      </w:r>
      <w:r>
        <w:rPr>
          <w:rFonts w:ascii="Times New Roman" w:cs="Times New Roman" w:eastAsia="Times New Roman" w:hAnsi="Times New Roman"/>
          <w:sz w:val="18"/>
          <w:szCs w:val="18"/>
          <w:u w:val="single" w:color="auto"/>
          <w:color w:val="auto"/>
        </w:rPr>
        <w:t>Sections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6</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which shall be limited to Significant Restricted Persons) cause each Subsidiary to:</w:t>
      </w:r>
    </w:p>
    <w:p>
      <w:pPr>
        <w:spacing w:after="0" w:line="172" w:lineRule="exact"/>
        <w:rPr>
          <w:sz w:val="20"/>
          <w:szCs w:val="20"/>
          <w:color w:val="auto"/>
        </w:rPr>
      </w:pPr>
    </w:p>
    <w:p>
      <w:pPr>
        <w:jc w:val="center"/>
        <w:ind w:right="-39"/>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6.01</w:t>
      </w:r>
      <w:r>
        <w:rPr>
          <w:sz w:val="20"/>
          <w:szCs w:val="20"/>
          <w:color w:val="auto"/>
        </w:rPr>
        <w:tab/>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Deliver to the Administrative Agent the following statements and reports, at the Borrower’s expense:</w:t>
      </w:r>
    </w:p>
    <w:p>
      <w:pPr>
        <w:spacing w:after="0" w:line="229" w:lineRule="exact"/>
        <w:rPr>
          <w:sz w:val="20"/>
          <w:szCs w:val="20"/>
          <w:color w:val="auto"/>
        </w:rPr>
      </w:pPr>
    </w:p>
    <w:p>
      <w:pPr>
        <w:ind w:left="120" w:right="20" w:firstLine="644"/>
        <w:spacing w:after="0" w:line="255" w:lineRule="auto"/>
        <w:tabs>
          <w:tab w:leader="none" w:pos="14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filing thereof, and in any event within ninety (90) days after the end of each fiscal year, a copy of the Borrower’s Form 10-K, which report shall include the Borrower’s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189" w:lineRule="exact"/>
        <w:rPr>
          <w:rFonts w:ascii="Times New Roman" w:cs="Times New Roman" w:eastAsia="Times New Roman" w:hAnsi="Times New Roman"/>
          <w:sz w:val="18"/>
          <w:szCs w:val="18"/>
          <w:color w:val="auto"/>
        </w:rPr>
      </w:pPr>
    </w:p>
    <w:p>
      <w:pPr>
        <w:ind w:left="120" w:right="60" w:firstLine="644"/>
        <w:spacing w:after="0" w:line="261" w:lineRule="auto"/>
        <w:tabs>
          <w:tab w:leader="none" w:pos="14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filing thereof, and in any event within sixty (60) days after the end of each of the first three fiscal quarters of each fiscal year, a copy of the Borrower’s Form 10-Q, which report shall include the Borrower’s unaudited consolidated balance sheet as of the end of such fiscal quarter and consolidated statements of the Borrower’s earnings and cash flows for such fiscal quarter and for the period from the beginning of the then current fiscal year to the end of such fiscal quarter.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172"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6.02</w:t>
      </w:r>
      <w:r>
        <w:rPr>
          <w:sz w:val="20"/>
          <w:szCs w:val="20"/>
          <w:color w:val="auto"/>
        </w:rPr>
        <w:tab/>
      </w:r>
      <w:r>
        <w:rPr>
          <w:rFonts w:ascii="Times New Roman" w:cs="Times New Roman" w:eastAsia="Times New Roman" w:hAnsi="Times New Roman"/>
          <w:sz w:val="18"/>
          <w:szCs w:val="18"/>
          <w:b w:val="1"/>
          <w:bCs w:val="1"/>
          <w:color w:val="auto"/>
        </w:rPr>
        <w:t>Certificates; Other Information</w:t>
      </w:r>
      <w:r>
        <w:rPr>
          <w:rFonts w:ascii="Times New Roman" w:cs="Times New Roman" w:eastAsia="Times New Roman" w:hAnsi="Times New Roman"/>
          <w:sz w:val="18"/>
          <w:szCs w:val="18"/>
          <w:color w:val="auto"/>
        </w:rPr>
        <w:t>. Deliver to the Administrative Agent and each Lender (except as otherwise provided in subsection</w:t>
      </w:r>
    </w:p>
    <w:p>
      <w:pPr>
        <w:spacing w:after="0" w:line="31"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in form and detail reasonably satisfactory to the Administrative Agent:</w:t>
      </w:r>
    </w:p>
    <w:p>
      <w:pPr>
        <w:spacing w:after="0" w:line="206" w:lineRule="exact"/>
        <w:rPr>
          <w:rFonts w:ascii="Times New Roman" w:cs="Times New Roman" w:eastAsia="Times New Roman" w:hAnsi="Times New Roman"/>
          <w:sz w:val="18"/>
          <w:szCs w:val="18"/>
          <w:color w:val="auto"/>
        </w:rPr>
      </w:pPr>
    </w:p>
    <w:p>
      <w:pPr>
        <w:ind w:left="120" w:right="40" w:firstLine="644"/>
        <w:spacing w:after="0" w:line="313" w:lineRule="auto"/>
        <w:tabs>
          <w:tab w:leader="none" w:pos="146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concurrently with the delivery of the financial statements referred to in </w:t>
      </w:r>
      <w:r>
        <w:rPr>
          <w:rFonts w:ascii="Times New Roman" w:cs="Times New Roman" w:eastAsia="Times New Roman" w:hAnsi="Times New Roman"/>
          <w:sz w:val="17"/>
          <w:szCs w:val="17"/>
          <w:u w:val="single" w:color="auto"/>
          <w:color w:val="auto"/>
        </w:rPr>
        <w:t>Sections 6.01(a)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 duly completed Compliance Certificate signed by the chief financial officer, principal accounting officer or treasurer of General Partner (i) stating that such consolidated financial statements are</w:t>
      </w:r>
    </w:p>
    <w:p>
      <w:pPr>
        <w:sectPr>
          <w:pgSz w:w="11900" w:h="16957" w:orient="portrait"/>
          <w:cols w:equalWidth="0" w:num="1">
            <w:col w:w="11420"/>
          </w:cols>
          <w:pgMar w:left="240" w:top="121" w:right="239" w:bottom="0" w:gutter="0" w:footer="0" w:header="0"/>
        </w:sectPr>
      </w:pPr>
    </w:p>
    <w:bookmarkStart w:id="30" w:name="page31"/>
    <w:bookmarkEnd w:id="30"/>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accurate and complete in all material respects (subject to normal year-end adjustments), (ii) stating that such Person has reviewed the Loan Documents,</w:t>
      </w:r>
    </w:p>
    <w:p>
      <w:pPr>
        <w:spacing w:after="0" w:line="27" w:lineRule="exact"/>
        <w:rPr>
          <w:sz w:val="20"/>
          <w:szCs w:val="20"/>
          <w:color w:val="auto"/>
        </w:rPr>
      </w:pPr>
    </w:p>
    <w:p>
      <w:pPr>
        <w:ind w:left="120" w:right="140" w:hanging="4"/>
        <w:spacing w:after="0" w:line="253" w:lineRule="auto"/>
        <w:tabs>
          <w:tab w:leader="none" w:pos="4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calculations showing compliance (or non compliance) at the end of such fiscal quarter with the requirements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187" w:lineRule="exact"/>
        <w:rPr>
          <w:rFonts w:ascii="Times New Roman" w:cs="Times New Roman" w:eastAsia="Times New Roman" w:hAnsi="Times New Roman"/>
          <w:sz w:val="18"/>
          <w:szCs w:val="18"/>
          <w:color w:val="auto"/>
        </w:rPr>
      </w:pPr>
    </w:p>
    <w:p>
      <w:pPr>
        <w:ind w:left="120" w:right="120" w:firstLine="644"/>
        <w:spacing w:after="0" w:line="261" w:lineRule="auto"/>
        <w:tabs>
          <w:tab w:leader="none" w:pos="147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publicly available, copies of each annual report, proxy or financial statement or other report or communication sent to the unit holders of the Borrower, and copies of all annual, regular, periodic and special reports and registration statements which the Borrower filed with the SEC under Section 13 or 15(d) of the Securities Exchange Act of 1934, and not otherwise required to be delivered to the Administrative Agent pursuant hereto;</w:t>
      </w:r>
    </w:p>
    <w:p>
      <w:pPr>
        <w:spacing w:after="0" w:line="180" w:lineRule="exact"/>
        <w:rPr>
          <w:rFonts w:ascii="Times New Roman" w:cs="Times New Roman" w:eastAsia="Times New Roman" w:hAnsi="Times New Roman"/>
          <w:sz w:val="18"/>
          <w:szCs w:val="18"/>
          <w:color w:val="auto"/>
        </w:rPr>
      </w:pPr>
    </w:p>
    <w:p>
      <w:pPr>
        <w:ind w:left="120" w:right="260" w:firstLine="644"/>
        <w:spacing w:after="0" w:line="266" w:lineRule="auto"/>
        <w:tabs>
          <w:tab w:leader="none" w:pos="146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to the Administrative Agent, upon written request, such additional information regarding the business, financial or corporate affairs of the Borrower or any Subsidiary, or compliance with the terms of the Loan Documents, in each case which are reasonably requested by the Administrative Agent or any Lender and not subject to confidentiality restrictions or attorney-client privilege; and</w:t>
      </w:r>
    </w:p>
    <w:p>
      <w:pPr>
        <w:spacing w:after="0" w:line="176" w:lineRule="exact"/>
        <w:rPr>
          <w:rFonts w:ascii="Times New Roman" w:cs="Times New Roman" w:eastAsia="Times New Roman" w:hAnsi="Times New Roman"/>
          <w:sz w:val="18"/>
          <w:szCs w:val="18"/>
          <w:color w:val="auto"/>
        </w:rPr>
      </w:pPr>
    </w:p>
    <w:p>
      <w:pPr>
        <w:ind w:left="1460" w:hanging="696"/>
        <w:spacing w:after="0"/>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public announcement by Moody’s or S&amp;P of any downgrade in a Debt Rating.</w:t>
      </w:r>
    </w:p>
    <w:p>
      <w:pPr>
        <w:spacing w:after="0" w:line="225"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600" w:firstLine="8"/>
        <w:spacing w:after="0" w:line="261"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such documents are delivered to the Administrative Agent for posting to the Platform or (iii) on which such documents are posted on the Borrower’s behalf on any other Internet or intranet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website, if any, to which each Lender and the Administrative Agent have access (whether a commercial, third-party website or whether sponsored by the Administrative Agent), and in either case, the Borrower notifies the Administrative Agent of such posting or link.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or its authorized Affiliates will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it instructs to be made available to Public Lenders shall be clearly and conspicuously marked “PUBLIC” prominently on the first page thereof, (x) by marking Borrower Materials “PUBLIC,” the Borrower shall be deemed to have authorized the Administrative Agent or its authorized Affiliates and the Lenders to treat the Borrower Materials as not containing any material non-public information with respect to the Borrower or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the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so marked “PUBLIC” are permitted to be made available through a portion of the Platform designated “Public Side Information” and (z) the Administrative Agent or its authorized Affiliates shall be entitled to treat the Borrower Materials that are not marked “PUBLIC” as being suitable only for posting on a portion of the Platform not designated “Public Side Information.”</w:t>
      </w:r>
    </w:p>
    <w:p>
      <w:pPr>
        <w:spacing w:after="0" w:line="187"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6.03</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Promptly notify the Administrative Agent and each Lender not later than five Business Days after any executive officer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has knowledge:</w:t>
      </w:r>
    </w:p>
    <w:p>
      <w:pPr>
        <w:spacing w:after="0" w:line="207" w:lineRule="exact"/>
        <w:rPr>
          <w:sz w:val="20"/>
          <w:szCs w:val="20"/>
          <w:color w:val="auto"/>
        </w:rPr>
      </w:pPr>
    </w:p>
    <w:p>
      <w:pPr>
        <w:ind w:left="1460" w:hanging="696"/>
        <w:spacing w:after="0"/>
        <w:tabs>
          <w:tab w:leader="none" w:pos="1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 and</w:t>
      </w:r>
    </w:p>
    <w:p>
      <w:pPr>
        <w:spacing w:after="0" w:line="225" w:lineRule="exact"/>
        <w:rPr>
          <w:rFonts w:ascii="Times New Roman" w:cs="Times New Roman" w:eastAsia="Times New Roman" w:hAnsi="Times New Roman"/>
          <w:sz w:val="18"/>
          <w:szCs w:val="18"/>
          <w:color w:val="auto"/>
        </w:rPr>
      </w:pPr>
    </w:p>
    <w:p>
      <w:pPr>
        <w:ind w:left="1460" w:hanging="696"/>
        <w:spacing w:after="0"/>
        <w:tabs>
          <w:tab w:leader="none" w:pos="1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could reasonably be expected to result in a Material Adverse Effect.</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72" w:lineRule="exact"/>
        <w:rPr>
          <w:sz w:val="20"/>
          <w:szCs w:val="20"/>
          <w:color w:val="auto"/>
        </w:rPr>
      </w:pPr>
    </w:p>
    <w:p>
      <w:pPr>
        <w:ind w:right="30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6.04 Payment of Taxes, Etc</w:t>
      </w:r>
      <w:r>
        <w:rPr>
          <w:rFonts w:ascii="Times New Roman" w:cs="Times New Roman" w:eastAsia="Times New Roman" w:hAnsi="Times New Roman"/>
          <w:sz w:val="18"/>
          <w:szCs w:val="18"/>
          <w:color w:val="auto"/>
        </w:rPr>
        <w:t>. (a) Timely file all required tax returns (including any extensions), (b) timely pay all taxes, assessments,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governmental charges or levies imposed upon it or upon its income, profits or property, and (c) maintain appropriate accruals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and reserves for all of the foregoing as required by GAAP, except to the extent that (i) it is in good faith contesting the validity thereof by appropriate proceedings, if necessary, diligently conducted and has set aside on its books adequate reserves therefor which are required by GAAP or (ii) such non-filing, non-payment or non-maintenance would not reasonably be expected to result in a Material Adverse Effect.</w:t>
      </w:r>
    </w:p>
    <w:p>
      <w:pPr>
        <w:spacing w:after="0" w:line="172" w:lineRule="exact"/>
        <w:rPr>
          <w:sz w:val="20"/>
          <w:szCs w:val="20"/>
          <w:color w:val="auto"/>
        </w:rPr>
      </w:pPr>
    </w:p>
    <w:p>
      <w:pPr>
        <w:ind w:right="20" w:firstLine="869"/>
        <w:spacing w:after="0" w:line="262" w:lineRule="auto"/>
        <w:rPr>
          <w:sz w:val="20"/>
          <w:szCs w:val="20"/>
          <w:color w:val="auto"/>
        </w:rPr>
      </w:pPr>
      <w:r>
        <w:rPr>
          <w:rFonts w:ascii="Times New Roman" w:cs="Times New Roman" w:eastAsia="Times New Roman" w:hAnsi="Times New Roman"/>
          <w:sz w:val="18"/>
          <w:szCs w:val="18"/>
          <w:b w:val="1"/>
          <w:bCs w:val="1"/>
          <w:color w:val="auto"/>
        </w:rPr>
        <w:t>6.05 Preservation of Existence, Etc</w:t>
      </w:r>
      <w:r>
        <w:rPr>
          <w:rFonts w:ascii="Times New Roman" w:cs="Times New Roman" w:eastAsia="Times New Roman" w:hAnsi="Times New Roman"/>
          <w:sz w:val="18"/>
          <w:szCs w:val="18"/>
          <w:color w:val="auto"/>
        </w:rPr>
        <w:t>. (a) Preserve and maintain its legal existence and good standing under the Laws of the jurisdiction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as a result of statutory conversions.</w:t>
      </w:r>
    </w:p>
    <w:p>
      <w:pPr>
        <w:spacing w:after="0" w:line="177" w:lineRule="exact"/>
        <w:rPr>
          <w:sz w:val="20"/>
          <w:szCs w:val="20"/>
          <w:color w:val="auto"/>
        </w:rPr>
      </w:pPr>
    </w:p>
    <w:p>
      <w:pPr>
        <w:ind w:right="16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 Maintain all of its material properties and equipment that are necessary in the operation of its business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working order and condition, ordinary wear and tear and obsoleteness excepted, except where the failure to do so could not reasonably be expected to</w:t>
      </w:r>
    </w:p>
    <w:p>
      <w:pPr>
        <w:sectPr>
          <w:pgSz w:w="11900" w:h="16936" w:orient="portrait"/>
          <w:cols w:equalWidth="0" w:num="1">
            <w:col w:w="11420"/>
          </w:cols>
          <w:pgMar w:left="240" w:top="121" w:right="239"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have a Material Adverse Effect.</w:t>
      </w:r>
    </w:p>
    <w:p>
      <w:pPr>
        <w:spacing w:after="0" w:line="221" w:lineRule="exact"/>
        <w:rPr>
          <w:sz w:val="20"/>
          <w:szCs w:val="20"/>
          <w:color w:val="auto"/>
        </w:rPr>
      </w:pPr>
    </w:p>
    <w:p>
      <w:pPr>
        <w:ind w:right="20" w:firstLine="869"/>
        <w:spacing w:after="0" w:line="256" w:lineRule="auto"/>
        <w:rPr>
          <w:sz w:val="20"/>
          <w:szCs w:val="20"/>
          <w:color w:val="auto"/>
        </w:rPr>
      </w:pPr>
      <w:r>
        <w:rPr>
          <w:rFonts w:ascii="Times New Roman" w:cs="Times New Roman" w:eastAsia="Times New Roman" w:hAnsi="Times New Roman"/>
          <w:sz w:val="18"/>
          <w:szCs w:val="18"/>
          <w:b w:val="1"/>
          <w:bCs w:val="1"/>
          <w:color w:val="auto"/>
        </w:rPr>
        <w:t>6.07 Maintenance of Insurance</w:t>
      </w:r>
      <w:r>
        <w:rPr>
          <w:rFonts w:ascii="Times New Roman" w:cs="Times New Roman" w:eastAsia="Times New Roman" w:hAnsi="Times New Roman"/>
          <w:sz w:val="18"/>
          <w:szCs w:val="18"/>
          <w:color w:val="auto"/>
        </w:rPr>
        <w:t>. Maintain, with financially sound and reputable insurance companies, insurance or, at its option, self-insure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such amounts (after giving effect to any self-insurance compatible with the following standards) and against such risks as are customarily insured by other Persons engaged in the same or similar businesses and owning similar properties;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provisions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the Borrower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Borrower, based on coverages carried by prudent owners of similar property, and with respect to each other Significant Restricted Person, may be maintained by the Borrower.</w:t>
      </w:r>
    </w:p>
    <w:p>
      <w:pPr>
        <w:spacing w:after="0" w:line="183" w:lineRule="exact"/>
        <w:rPr>
          <w:sz w:val="20"/>
          <w:szCs w:val="20"/>
          <w:color w:val="auto"/>
        </w:rPr>
      </w:pPr>
    </w:p>
    <w:p>
      <w:pPr>
        <w:ind w:firstLine="869"/>
        <w:spacing w:after="0" w:line="259"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Comply in all material respects with the requirements of all Laws (including Anti-Corruption Laws)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writs, injunctions and decrees applicable to it or to its business or property, except in such instances in which (a) such requirement of Law or order, writ, injunction or decree is being contested in good faith by appropriate proceedings, if necessary, diligently conducted, or (b) the failure to comply therewith could not reasonably be expected to have a Material Adverse Effect. The Borrower and its Subsidiaries will institute and maintain commercially reasonably policies and procedures which they reasonably believe are designed to promote and achieve their respective compliance with Anti-Corruption Laws.</w:t>
      </w:r>
    </w:p>
    <w:p>
      <w:pPr>
        <w:spacing w:after="0" w:line="180"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6.09</w:t>
      </w:r>
      <w:r>
        <w:rPr>
          <w:sz w:val="20"/>
          <w:szCs w:val="20"/>
          <w:color w:val="auto"/>
        </w:rPr>
        <w:tab/>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Maintain full and accurate books of record and account in conformity with GAAP consistently applied.</w:t>
      </w:r>
    </w:p>
    <w:p>
      <w:pPr>
        <w:spacing w:after="0" w:line="225" w:lineRule="exact"/>
        <w:rPr>
          <w:sz w:val="20"/>
          <w:szCs w:val="20"/>
          <w:color w:val="auto"/>
        </w:rPr>
      </w:pPr>
    </w:p>
    <w:p>
      <w:pPr>
        <w:ind w:right="50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6.10 Inspection Rights</w:t>
      </w:r>
      <w:r>
        <w:rPr>
          <w:rFonts w:ascii="Times New Roman" w:cs="Times New Roman" w:eastAsia="Times New Roman" w:hAnsi="Times New Roman"/>
          <w:sz w:val="18"/>
          <w:szCs w:val="18"/>
          <w:color w:val="auto"/>
        </w:rPr>
        <w:t>. Permit representatives and independent contractors of the Administrative Agent to visit and inspect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to examine its corporate, financial and operating records, and to make copies thereof or abstracts therefrom, and to discuss its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affairs, finances and accounts with its officers and independent public accountants, all at such reasonable times during normal business hours, upon reasonable advance notice to the Borrower.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Borrower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of this Agreement.</w:t>
      </w:r>
    </w:p>
    <w:p>
      <w:pPr>
        <w:spacing w:after="0" w:line="185" w:lineRule="exact"/>
        <w:rPr>
          <w:sz w:val="20"/>
          <w:szCs w:val="20"/>
          <w:color w:val="auto"/>
        </w:rPr>
      </w:pPr>
    </w:p>
    <w:p>
      <w:pPr>
        <w:ind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Use the proceeds of the Loans for working capital, capital expenditures, repayment of intercompany debt, acquisitions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general corporate purposes not in violation of any Law applicable to it and not resulting in a Default or Event of Default.</w:t>
      </w:r>
    </w:p>
    <w:p>
      <w:pPr>
        <w:spacing w:after="0" w:line="155"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ARTICLE VII.</w:t>
        <w:tab/>
        <w:t>NEGATIVE COVENANTS</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the Borrower shall not (except in the case of the covenant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which shall be limited to Subsidiaries), nor shall it permit any Subsidiary (except in the case of the covenants set forth in </w:t>
      </w:r>
      <w:r>
        <w:rPr>
          <w:rFonts w:ascii="Times New Roman" w:cs="Times New Roman" w:eastAsia="Times New Roman" w:hAnsi="Times New Roman"/>
          <w:sz w:val="18"/>
          <w:szCs w:val="18"/>
          <w:u w:val="single" w:color="auto"/>
          <w:color w:val="auto"/>
        </w:rPr>
        <w:t>Sections 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which shall be limited to Significant Restricted Persons, and in the case of the covenant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which shall be limited to the Borrower) to:</w:t>
      </w:r>
    </w:p>
    <w:p>
      <w:pPr>
        <w:spacing w:after="0" w:line="176" w:lineRule="exact"/>
        <w:rPr>
          <w:sz w:val="20"/>
          <w:szCs w:val="20"/>
          <w:color w:val="auto"/>
        </w:rPr>
      </w:pPr>
    </w:p>
    <w:p>
      <w:pPr>
        <w:ind w:firstLine="869"/>
        <w:spacing w:after="0" w:line="278" w:lineRule="auto"/>
        <w:rPr>
          <w:sz w:val="20"/>
          <w:szCs w:val="20"/>
          <w:color w:val="auto"/>
        </w:rPr>
      </w:pPr>
      <w:r>
        <w:rPr>
          <w:rFonts w:ascii="Times New Roman" w:cs="Times New Roman" w:eastAsia="Times New Roman" w:hAnsi="Times New Roman"/>
          <w:sz w:val="18"/>
          <w:szCs w:val="18"/>
          <w:b w:val="1"/>
          <w:bCs w:val="1"/>
          <w:color w:val="auto"/>
        </w:rPr>
        <w:t>7.01 Liens</w:t>
      </w:r>
      <w:r>
        <w:rPr>
          <w:rFonts w:ascii="Times New Roman" w:cs="Times New Roman" w:eastAsia="Times New Roman" w:hAnsi="Times New Roman"/>
          <w:sz w:val="18"/>
          <w:szCs w:val="18"/>
          <w:color w:val="auto"/>
        </w:rPr>
        <w:t>. Create, incur, assume or permit to exist any Lien upon any of its Principal Property or upon the Equity Interests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to secure Indebtedness (other than, for the avoidance of doubt, Unrestricted Subsidiaries), whether now owned or hereafter acquired, other than the following:</w:t>
      </w:r>
    </w:p>
    <w:p>
      <w:pPr>
        <w:spacing w:after="0" w:line="389" w:lineRule="exact"/>
        <w:rPr>
          <w:sz w:val="20"/>
          <w:szCs w:val="20"/>
          <w:color w:val="auto"/>
        </w:rPr>
      </w:pPr>
    </w:p>
    <w:p>
      <w:pPr>
        <w:ind w:left="120" w:right="160" w:firstLine="644"/>
        <w:spacing w:after="0" w:line="282" w:lineRule="auto"/>
        <w:tabs>
          <w:tab w:leader="none" w:pos="14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pursuant to any Loan Document or securing any of the Obligations (which Liens may, if required as a condition to the granting or acceptance thereof, also secure, on a </w:t>
      </w:r>
      <w:r>
        <w:rPr>
          <w:rFonts w:ascii="Times New Roman" w:cs="Times New Roman" w:eastAsia="Times New Roman" w:hAnsi="Times New Roman"/>
          <w:sz w:val="18"/>
          <w:szCs w:val="18"/>
          <w:i w:val="1"/>
          <w:iCs w:val="1"/>
          <w:color w:val="auto"/>
        </w:rPr>
        <w:t>pari-passu</w:t>
      </w:r>
      <w:r>
        <w:rPr>
          <w:rFonts w:ascii="Times New Roman" w:cs="Times New Roman" w:eastAsia="Times New Roman" w:hAnsi="Times New Roman"/>
          <w:sz w:val="18"/>
          <w:szCs w:val="18"/>
          <w:color w:val="auto"/>
        </w:rPr>
        <w:t xml:space="preserve"> basis, any Swap Contracts with Lenders or their Affiliates);</w:t>
      </w:r>
    </w:p>
    <w:p>
      <w:pPr>
        <w:spacing w:after="0" w:line="161" w:lineRule="exact"/>
        <w:rPr>
          <w:rFonts w:ascii="Times New Roman" w:cs="Times New Roman" w:eastAsia="Times New Roman" w:hAnsi="Times New Roman"/>
          <w:sz w:val="18"/>
          <w:szCs w:val="18"/>
          <w:color w:val="auto"/>
        </w:rPr>
      </w:pPr>
    </w:p>
    <w:p>
      <w:pPr>
        <w:ind w:left="120" w:right="60" w:firstLine="644"/>
        <w:spacing w:after="0" w:line="282" w:lineRule="auto"/>
        <w:tabs>
          <w:tab w:leader="none" w:pos="14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charges and levies not yet delinquent or which are being contested in good faith and by appropriate proceedings diligently conducted, if adequate reserves with respect thereto are maintained on the books of the applicable Person in accordance with GAAP;</w:t>
      </w:r>
    </w:p>
    <w:p>
      <w:pPr>
        <w:spacing w:after="0" w:line="161" w:lineRule="exact"/>
        <w:rPr>
          <w:rFonts w:ascii="Times New Roman" w:cs="Times New Roman" w:eastAsia="Times New Roman" w:hAnsi="Times New Roman"/>
          <w:sz w:val="18"/>
          <w:szCs w:val="18"/>
          <w:color w:val="auto"/>
        </w:rPr>
      </w:pPr>
    </w:p>
    <w:p>
      <w:pPr>
        <w:ind w:left="120" w:right="140" w:firstLine="644"/>
        <w:spacing w:after="0" w:line="266" w:lineRule="auto"/>
        <w:tabs>
          <w:tab w:leader="none" w:pos="14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(including Liens on property of any Restricted Person in the possession of storage facilities, pipelines or barges) arising in the ordinary course of business for amounts which are not overdue for a period of more than 60 days or which are being contested in good faith and 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appropriate proceedings, if necessary, diligently conducted, if adequate reserves with respect thereto are maintained on the books of the applicable Person in accordance with GAAP;</w:t>
      </w:r>
    </w:p>
    <w:p>
      <w:pPr>
        <w:spacing w:after="0" w:line="162" w:lineRule="exact"/>
        <w:rPr>
          <w:sz w:val="20"/>
          <w:szCs w:val="20"/>
          <w:color w:val="auto"/>
        </w:rPr>
      </w:pPr>
    </w:p>
    <w:p>
      <w:pPr>
        <w:ind w:left="120" w:right="340" w:firstLine="644"/>
        <w:spacing w:after="0" w:line="282" w:lineRule="auto"/>
        <w:tabs>
          <w:tab w:leader="none" w:pos="14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61" w:lineRule="exact"/>
        <w:rPr>
          <w:rFonts w:ascii="Times New Roman" w:cs="Times New Roman" w:eastAsia="Times New Roman" w:hAnsi="Times New Roman"/>
          <w:sz w:val="18"/>
          <w:szCs w:val="18"/>
          <w:color w:val="auto"/>
        </w:rPr>
      </w:pPr>
    </w:p>
    <w:p>
      <w:pPr>
        <w:ind w:left="120" w:right="360" w:firstLine="644"/>
        <w:spacing w:after="0" w:line="282" w:lineRule="auto"/>
        <w:tabs>
          <w:tab w:leader="none" w:pos="14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 or to secure letters of credit issued with respect thereto;</w:t>
      </w:r>
    </w:p>
    <w:p>
      <w:pPr>
        <w:spacing w:after="0" w:line="161" w:lineRule="exact"/>
        <w:rPr>
          <w:rFonts w:ascii="Times New Roman" w:cs="Times New Roman" w:eastAsia="Times New Roman" w:hAnsi="Times New Roman"/>
          <w:sz w:val="18"/>
          <w:szCs w:val="18"/>
          <w:color w:val="auto"/>
        </w:rPr>
      </w:pPr>
    </w:p>
    <w:p>
      <w:pPr>
        <w:ind w:left="120" w:right="300" w:firstLine="644"/>
        <w:spacing w:after="0" w:line="266" w:lineRule="auto"/>
        <w:tabs>
          <w:tab w:leader="none" w:pos="14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(other than for borrowed money), statutory obligations, surety and appeal bonds, performance bonds and other obligations of a like nature incurred in the ordinary course of business (or to secure letters of credit issued in connection therewith);</w:t>
      </w:r>
    </w:p>
    <w:p>
      <w:pPr>
        <w:sectPr>
          <w:pgSz w:w="11900" w:h="16838" w:orient="portrait"/>
          <w:cols w:equalWidth="0" w:num="1">
            <w:col w:w="11400"/>
          </w:cols>
          <w:pgMar w:left="240" w:top="121" w:right="259" w:bottom="0" w:gutter="0" w:footer="0" w:header="0"/>
        </w:sectPr>
      </w:pPr>
    </w:p>
    <w:bookmarkStart w:id="32" w:name="page33"/>
    <w:bookmarkEnd w:id="32"/>
    <w:p>
      <w:pPr>
        <w:ind w:left="120" w:right="460" w:firstLine="644"/>
        <w:spacing w:after="0" w:line="266" w:lineRule="auto"/>
        <w:tabs>
          <w:tab w:leader="none" w:pos="14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or minor imperfections in title thereto which, in the aggregate, are not material in amount, and which do not in any case materially detract from the value of the property subject thereto or materially interfere with the ordinary conduct of the business of the applicable Person;</w:t>
      </w:r>
    </w:p>
    <w:p>
      <w:pPr>
        <w:spacing w:after="0" w:line="176" w:lineRule="exact"/>
        <w:rPr>
          <w:rFonts w:ascii="Times New Roman" w:cs="Times New Roman" w:eastAsia="Times New Roman" w:hAnsi="Times New Roman"/>
          <w:sz w:val="18"/>
          <w:szCs w:val="18"/>
          <w:color w:val="auto"/>
        </w:rPr>
      </w:pPr>
    </w:p>
    <w:p>
      <w:pPr>
        <w:ind w:left="120" w:right="440" w:firstLine="644"/>
        <w:spacing w:after="0" w:line="282" w:lineRule="auto"/>
        <w:tabs>
          <w:tab w:leader="none" w:pos="14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inchoate Liens in respect of pending litigation, or Liens securing judgments for the payment of money (or securing letters of credit, appeal or other surety bonds related to such judgments)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20" w:firstLine="644"/>
        <w:spacing w:after="0" w:line="258" w:lineRule="auto"/>
        <w:tabs>
          <w:tab w:leader="none" w:pos="14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Borrower or any Subsidiary in excess of those set forth by regulations promulgated by the Board of Governors of the Federal Reserve System, and (ii) such deposit account is not intended by the Borrower or any Subsidiary to provide collateral to the depository institution;</w:t>
      </w:r>
    </w:p>
    <w:p>
      <w:pPr>
        <w:spacing w:after="0" w:line="183" w:lineRule="exact"/>
        <w:rPr>
          <w:rFonts w:ascii="Times New Roman" w:cs="Times New Roman" w:eastAsia="Times New Roman" w:hAnsi="Times New Roman"/>
          <w:sz w:val="18"/>
          <w:szCs w:val="18"/>
          <w:color w:val="auto"/>
        </w:rPr>
      </w:pPr>
    </w:p>
    <w:p>
      <w:pPr>
        <w:ind w:left="120" w:right="40" w:firstLine="644"/>
        <w:spacing w:after="0" w:line="255" w:lineRule="auto"/>
        <w:tabs>
          <w:tab w:leader="none" w:pos="14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all presently existing and future division and transfer orders, advance payment agreements, processing contracts, gas 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the Borrower;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hanging="69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Operating Leases;</w:t>
      </w:r>
    </w:p>
    <w:p>
      <w:pPr>
        <w:spacing w:after="0" w:line="225" w:lineRule="exact"/>
        <w:rPr>
          <w:rFonts w:ascii="Times New Roman" w:cs="Times New Roman" w:eastAsia="Times New Roman" w:hAnsi="Times New Roman"/>
          <w:sz w:val="18"/>
          <w:szCs w:val="18"/>
          <w:color w:val="auto"/>
        </w:rPr>
      </w:pPr>
    </w:p>
    <w:p>
      <w:pPr>
        <w:ind w:left="120" w:right="100" w:firstLine="644"/>
        <w:spacing w:after="0" w:line="256" w:lineRule="auto"/>
        <w:tabs>
          <w:tab w:leader="none" w:pos="14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Acquired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such Lien (A) existed at the time of its acquisition and was not created in 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187" w:lineRule="exact"/>
        <w:rPr>
          <w:rFonts w:ascii="Times New Roman" w:cs="Times New Roman" w:eastAsia="Times New Roman" w:hAnsi="Times New Roman"/>
          <w:sz w:val="18"/>
          <w:szCs w:val="18"/>
          <w:color w:val="auto"/>
        </w:rPr>
      </w:pPr>
    </w:p>
    <w:p>
      <w:pPr>
        <w:ind w:left="120" w:firstLine="644"/>
        <w:spacing w:after="0" w:line="266" w:lineRule="auto"/>
        <w:tabs>
          <w:tab w:leader="none" w:pos="14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76" w:lineRule="exact"/>
        <w:rPr>
          <w:rFonts w:ascii="Times New Roman" w:cs="Times New Roman" w:eastAsia="Times New Roman" w:hAnsi="Times New Roman"/>
          <w:sz w:val="18"/>
          <w:szCs w:val="18"/>
          <w:color w:val="auto"/>
        </w:rPr>
      </w:pPr>
    </w:p>
    <w:p>
      <w:pPr>
        <w:ind w:left="120" w:right="300" w:firstLine="644"/>
        <w:spacing w:after="0" w:line="313" w:lineRule="auto"/>
        <w:tabs>
          <w:tab w:leader="none" w:pos="147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38" w:lineRule="exact"/>
        <w:rPr>
          <w:rFonts w:ascii="Times New Roman" w:cs="Times New Roman" w:eastAsia="Times New Roman" w:hAnsi="Times New Roman"/>
          <w:sz w:val="17"/>
          <w:szCs w:val="17"/>
          <w:color w:val="auto"/>
        </w:rPr>
      </w:pPr>
    </w:p>
    <w:p>
      <w:pPr>
        <w:ind w:left="120" w:right="220" w:firstLine="644"/>
        <w:spacing w:after="0" w:line="313" w:lineRule="auto"/>
        <w:tabs>
          <w:tab w:leader="none" w:pos="147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38" w:lineRule="exact"/>
        <w:rPr>
          <w:rFonts w:ascii="Times New Roman" w:cs="Times New Roman" w:eastAsia="Times New Roman" w:hAnsi="Times New Roman"/>
          <w:sz w:val="17"/>
          <w:szCs w:val="17"/>
          <w:color w:val="auto"/>
        </w:rPr>
      </w:pPr>
    </w:p>
    <w:p>
      <w:pPr>
        <w:ind w:left="1460" w:hanging="69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Pine Prairie Lease and extensions, renewals and replacement thereof; and</w:t>
      </w:r>
    </w:p>
    <w:p>
      <w:pPr>
        <w:spacing w:after="0" w:line="225" w:lineRule="exact"/>
        <w:rPr>
          <w:rFonts w:ascii="Times New Roman" w:cs="Times New Roman" w:eastAsia="Times New Roman" w:hAnsi="Times New Roman"/>
          <w:sz w:val="18"/>
          <w:szCs w:val="18"/>
          <w:color w:val="auto"/>
        </w:rPr>
      </w:pPr>
    </w:p>
    <w:p>
      <w:pPr>
        <w:ind w:left="120" w:right="260" w:firstLine="644"/>
        <w:spacing w:after="0" w:line="282" w:lineRule="auto"/>
        <w:tabs>
          <w:tab w:leader="none" w:pos="14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otherwise not permitted herein which secure obligations in an aggregate principal amount not to exceed at any time outstanding 10% of the Borrower’s Consolidated Net Tangible Assets.</w:t>
      </w:r>
    </w:p>
    <w:p>
      <w:pPr>
        <w:spacing w:after="0" w:line="158" w:lineRule="exact"/>
        <w:rPr>
          <w:sz w:val="20"/>
          <w:szCs w:val="20"/>
          <w:color w:val="auto"/>
        </w:rPr>
      </w:pPr>
    </w:p>
    <w:p>
      <w:pPr>
        <w:ind w:left="8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Create, incur, assume or permit to exist any Indebtedness, except:</w:t>
      </w:r>
    </w:p>
    <w:p>
      <w:pPr>
        <w:spacing w:after="0" w:line="229" w:lineRule="exact"/>
        <w:rPr>
          <w:sz w:val="20"/>
          <w:szCs w:val="20"/>
          <w:color w:val="auto"/>
        </w:rPr>
      </w:pPr>
    </w:p>
    <w:p>
      <w:pPr>
        <w:ind w:left="1460" w:hanging="696"/>
        <w:spacing w:after="0"/>
        <w:tabs>
          <w:tab w:leader="none" w:pos="1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225" w:lineRule="exact"/>
        <w:rPr>
          <w:rFonts w:ascii="Times New Roman" w:cs="Times New Roman" w:eastAsia="Times New Roman" w:hAnsi="Times New Roman"/>
          <w:sz w:val="18"/>
          <w:szCs w:val="18"/>
          <w:color w:val="auto"/>
        </w:rPr>
      </w:pPr>
    </w:p>
    <w:p>
      <w:pPr>
        <w:ind w:left="1460" w:hanging="696"/>
        <w:spacing w:after="0"/>
        <w:tabs>
          <w:tab w:leader="none" w:pos="1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Restricted Person owing to another Restricted Person;</w:t>
      </w:r>
    </w:p>
    <w:p>
      <w:pPr>
        <w:spacing w:after="0" w:line="225" w:lineRule="exact"/>
        <w:rPr>
          <w:rFonts w:ascii="Times New Roman" w:cs="Times New Roman" w:eastAsia="Times New Roman" w:hAnsi="Times New Roman"/>
          <w:sz w:val="18"/>
          <w:szCs w:val="18"/>
          <w:color w:val="auto"/>
        </w:rPr>
      </w:pPr>
    </w:p>
    <w:p>
      <w:pPr>
        <w:ind w:left="1460" w:hanging="696"/>
        <w:spacing w:after="0"/>
        <w:tabs>
          <w:tab w:leader="none" w:pos="1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Indebtedness;</w:t>
      </w:r>
    </w:p>
    <w:p>
      <w:pPr>
        <w:spacing w:after="0" w:line="225" w:lineRule="exact"/>
        <w:rPr>
          <w:rFonts w:ascii="Times New Roman" w:cs="Times New Roman" w:eastAsia="Times New Roman" w:hAnsi="Times New Roman"/>
          <w:sz w:val="18"/>
          <w:szCs w:val="18"/>
          <w:color w:val="auto"/>
        </w:rPr>
      </w:pPr>
    </w:p>
    <w:p>
      <w:pPr>
        <w:ind w:left="1460" w:hanging="696"/>
        <w:spacing w:after="0"/>
        <w:tabs>
          <w:tab w:leader="none" w:pos="1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(i) any of its Subsidiaries (and guarantees thereof by its Subsidiaries) under the PAA US/Canada Credit Agreement, and</w:t>
      </w:r>
    </w:p>
    <w:p>
      <w:pPr>
        <w:spacing w:after="0" w:line="27" w:lineRule="exact"/>
        <w:rPr>
          <w:rFonts w:ascii="Times New Roman" w:cs="Times New Roman" w:eastAsia="Times New Roman" w:hAnsi="Times New Roman"/>
          <w:sz w:val="18"/>
          <w:szCs w:val="18"/>
          <w:color w:val="auto"/>
        </w:rPr>
      </w:pPr>
    </w:p>
    <w:p>
      <w:pPr>
        <w:ind w:left="120" w:right="260" w:hanging="4"/>
        <w:spacing w:after="0" w:line="261" w:lineRule="auto"/>
        <w:tabs>
          <w:tab w:leader="none" w:pos="3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Marketing (and guarantees thereof by its Subsidiaries) and PMCULC (and guarantees thereof by its Subsidiaries) under the Hedged Inventory Credit Agreement;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20" w:firstLine="644"/>
        <w:spacing w:after="0" w:line="266" w:lineRule="auto"/>
        <w:tabs>
          <w:tab w:leader="none" w:pos="142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Pine Prairie Lease and extensions, renewals and replacements of any such Indebtedness that do not increase the outstanding principal amount thereof except by an amount equal to a reasonable premium or other reasonable amount paid, and fees and expenses reasonably incurred, in connection with such extensions, renewals and replacements; and</w:t>
      </w:r>
    </w:p>
    <w:p>
      <w:pPr>
        <w:spacing w:after="0" w:line="176" w:lineRule="exact"/>
        <w:rPr>
          <w:rFonts w:ascii="Times New Roman" w:cs="Times New Roman" w:eastAsia="Times New Roman" w:hAnsi="Times New Roman"/>
          <w:sz w:val="18"/>
          <w:szCs w:val="18"/>
          <w:color w:val="auto"/>
        </w:rPr>
      </w:pPr>
    </w:p>
    <w:p>
      <w:pPr>
        <w:ind w:left="120" w:right="140" w:firstLine="644"/>
        <w:spacing w:after="0" w:line="282" w:lineRule="auto"/>
        <w:tabs>
          <w:tab w:leader="none" w:pos="142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not otherwise permitted pursuant to the foregoing clauses (a), (b), (c), (d) and (e) in an aggregate principal amount at any time outstanding not to exceed 15% of the Borrower’s Consolidated Net Tangible Assets.</w:t>
      </w:r>
    </w:p>
    <w:p>
      <w:pPr>
        <w:spacing w:after="0" w:line="158" w:lineRule="exact"/>
        <w:rPr>
          <w:sz w:val="20"/>
          <w:szCs w:val="20"/>
          <w:color w:val="auto"/>
        </w:rPr>
      </w:pPr>
    </w:p>
    <w:p>
      <w:pPr>
        <w:ind w:right="60" w:firstLine="765"/>
        <w:spacing w:after="0" w:line="265" w:lineRule="auto"/>
        <w:rPr>
          <w:sz w:val="20"/>
          <w:szCs w:val="20"/>
          <w:color w:val="auto"/>
        </w:rPr>
      </w:pPr>
      <w:r>
        <w:rPr>
          <w:rFonts w:ascii="Times New Roman" w:cs="Times New Roman" w:eastAsia="Times New Roman" w:hAnsi="Times New Roman"/>
          <w:sz w:val="18"/>
          <w:szCs w:val="18"/>
          <w:b w:val="1"/>
          <w:bCs w:val="1"/>
          <w:color w:val="auto"/>
        </w:rPr>
        <w:t>7.03 Fundamental Changes; Dispositions</w:t>
      </w:r>
      <w:r>
        <w:rPr>
          <w:rFonts w:ascii="Times New Roman" w:cs="Times New Roman" w:eastAsia="Times New Roman" w:hAnsi="Times New Roman"/>
          <w:sz w:val="18"/>
          <w:szCs w:val="18"/>
          <w:color w:val="auto"/>
        </w:rPr>
        <w:t>. Merge, dissolve, liquidate, consolidate with or into another Person, or sell, transfer,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or otherwise dispose of (whether in one transaction or in a series of related transactions) all or substantially all of its assets (whether now owned or hereafter acquired) to or in favor of any Person, except that, so long as no Default exists or, upon giving pro forma effect thereto, would immediately result therefrom:</w:t>
      </w:r>
    </w:p>
    <w:p>
      <w:pPr>
        <w:sectPr>
          <w:pgSz w:w="11900" w:h="16838" w:orient="portrait"/>
          <w:cols w:equalWidth="0" w:num="1">
            <w:col w:w="11360"/>
          </w:cols>
          <w:pgMar w:left="240" w:top="121" w:right="299" w:bottom="0" w:gutter="0" w:footer="0" w:header="0"/>
        </w:sectPr>
      </w:pPr>
    </w:p>
    <w:bookmarkStart w:id="33" w:name="page34"/>
    <w:bookmarkEnd w:id="33"/>
    <w:p>
      <w:pPr>
        <w:ind w:left="120" w:right="160" w:firstLine="644"/>
        <w:spacing w:after="0" w:line="276" w:lineRule="auto"/>
        <w:tabs>
          <w:tab w:leader="none" w:pos="1414"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Significant Restricted Person may merge, consolidate or amalgamate with another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if such Significant Restricted Person is the Borrower, the Borrower shall be the acquiring, surviving or continuing entity, and (ii) as to any other Significant Restricted Person,</w:t>
      </w:r>
    </w:p>
    <w:p>
      <w:pPr>
        <w:ind w:left="120" w:right="80" w:hanging="4"/>
        <w:spacing w:after="0" w:line="250" w:lineRule="auto"/>
        <w:tabs>
          <w:tab w:leader="none" w:pos="3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w:t>
      </w:r>
    </w:p>
    <w:p>
      <w:pPr>
        <w:ind w:left="120" w:right="100" w:hanging="4"/>
        <w:spacing w:after="0" w:line="261" w:lineRule="auto"/>
        <w:tabs>
          <w:tab w:leader="none" w:pos="3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merger, consolidation or amalgamation is in connection with the sale, transfer, lease, exchange or other disposition of all or substantially all of such Significant Restricted Person’s Equity Interests;</w:t>
      </w:r>
    </w:p>
    <w:p>
      <w:pPr>
        <w:spacing w:after="0" w:line="179" w:lineRule="exact"/>
        <w:rPr>
          <w:rFonts w:ascii="Times New Roman" w:cs="Times New Roman" w:eastAsia="Times New Roman" w:hAnsi="Times New Roman"/>
          <w:sz w:val="18"/>
          <w:szCs w:val="18"/>
          <w:color w:val="auto"/>
        </w:rPr>
      </w:pPr>
    </w:p>
    <w:p>
      <w:pPr>
        <w:ind w:left="120" w:right="100" w:firstLine="644"/>
        <w:spacing w:after="0" w:line="282" w:lineRule="auto"/>
        <w:tabs>
          <w:tab w:leader="none" w:pos="142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Restricted Person other than the Borrower may sell, transfer, lease exchange or otherwise dispose of all or substantially all of its assets (upon voluntary liquidation or otherwise); and</w:t>
      </w:r>
    </w:p>
    <w:p>
      <w:pPr>
        <w:spacing w:after="0" w:line="161" w:lineRule="exact"/>
        <w:rPr>
          <w:rFonts w:ascii="Times New Roman" w:cs="Times New Roman" w:eastAsia="Times New Roman" w:hAnsi="Times New Roman"/>
          <w:sz w:val="18"/>
          <w:szCs w:val="18"/>
          <w:color w:val="auto"/>
        </w:rPr>
      </w:pPr>
    </w:p>
    <w:p>
      <w:pPr>
        <w:ind w:left="120" w:right="700" w:firstLine="644"/>
        <w:spacing w:after="0" w:line="282" w:lineRule="auto"/>
        <w:tabs>
          <w:tab w:leader="none" w:pos="142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Restricted Person other than the Borrower may dissolve or liquidate if such dissolution or liquidation results from dispositions not prohibited by this Agreement.</w:t>
      </w:r>
    </w:p>
    <w:p>
      <w:pPr>
        <w:spacing w:after="0" w:line="158" w:lineRule="exact"/>
        <w:rPr>
          <w:sz w:val="20"/>
          <w:szCs w:val="20"/>
          <w:color w:val="auto"/>
        </w:rPr>
      </w:pPr>
    </w:p>
    <w:p>
      <w:pPr>
        <w:ind w:right="60" w:firstLine="765"/>
        <w:spacing w:after="0" w:line="286" w:lineRule="auto"/>
        <w:rPr>
          <w:sz w:val="20"/>
          <w:szCs w:val="20"/>
          <w:color w:val="auto"/>
        </w:rPr>
      </w:pPr>
      <w:r>
        <w:rPr>
          <w:rFonts w:ascii="Times New Roman" w:cs="Times New Roman" w:eastAsia="Times New Roman" w:hAnsi="Times New Roman"/>
          <w:sz w:val="18"/>
          <w:szCs w:val="18"/>
          <w:b w:val="1"/>
          <w:bCs w:val="1"/>
          <w:color w:val="auto"/>
        </w:rPr>
        <w:t>7.04 Restricted Payments</w:t>
      </w:r>
      <w:r>
        <w:rPr>
          <w:rFonts w:ascii="Times New Roman" w:cs="Times New Roman" w:eastAsia="Times New Roman" w:hAnsi="Times New Roman"/>
          <w:sz w:val="18"/>
          <w:szCs w:val="18"/>
          <w:color w:val="auto"/>
        </w:rPr>
        <w:t>. Declare or make any Restricted Payment unless no Default or Event of Default has occurred and is continuing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after giving effect thereto, would result therefrom.</w:t>
      </w:r>
    </w:p>
    <w:p>
      <w:pPr>
        <w:spacing w:after="0" w:line="155" w:lineRule="exact"/>
        <w:rPr>
          <w:sz w:val="20"/>
          <w:szCs w:val="20"/>
          <w:color w:val="auto"/>
        </w:rPr>
      </w:pPr>
    </w:p>
    <w:p>
      <w:pPr>
        <w:ind w:right="40" w:firstLine="765"/>
        <w:spacing w:after="0" w:line="272" w:lineRule="auto"/>
        <w:rPr>
          <w:sz w:val="20"/>
          <w:szCs w:val="20"/>
          <w:color w:val="auto"/>
        </w:rPr>
      </w:pPr>
      <w:r>
        <w:rPr>
          <w:rFonts w:ascii="Times New Roman" w:cs="Times New Roman" w:eastAsia="Times New Roman" w:hAnsi="Times New Roman"/>
          <w:sz w:val="17"/>
          <w:szCs w:val="17"/>
          <w:b w:val="1"/>
          <w:bCs w:val="1"/>
          <w:color w:val="auto"/>
        </w:rPr>
        <w:t>7.05 Transactions with Affiliates</w:t>
      </w:r>
      <w:r>
        <w:rPr>
          <w:rFonts w:ascii="Times New Roman" w:cs="Times New Roman" w:eastAsia="Times New Roman" w:hAnsi="Times New Roman"/>
          <w:sz w:val="17"/>
          <w:szCs w:val="17"/>
          <w:color w:val="auto"/>
        </w:rPr>
        <w:t>. Enter into any material transaction of any kind with any Affiliate of the Borrower, whether or not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ordinary course of business, other than on terms that are no less favorable to the Borrower or such Restricted Person as would be obtainable by the Borrower or such Restricted Person at the time in an arm’s length transaction with a Person other than an Affiliate,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restriction shall not apply to any of the following transactions: (a) transactions between or among the Borrower and any of its Subsidiaries or between and among any Subsidiaries;</w:t>
      </w:r>
    </w:p>
    <w:p>
      <w:pPr>
        <w:ind w:right="140" w:firstLine="8"/>
        <w:spacing w:after="0" w:line="261" w:lineRule="auto"/>
        <w:tabs>
          <w:tab w:leader="none" w:pos="2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any of them constitute transactions with Affiliates, transactions governed by the Amended and Restated Omnibus Agreement between Plains Resources Inc., the Borrower, Plains Marketing, GP LLC,</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Plains Marketing GP, Inc. and Plains Pipeline (and successors of each) dated July 23, 2004, as amended and in effect; or the Amended and Restated Crude Oil Marketing Agreement among Plains Resources Inc., Calumet Florida, LLC and Plains Marketing dated as of July 23, 2004, as amended and in effect, (c) any employment, equity award, equity option or equity appreciation agreement or plan entered into by the Borrower or any of its Subsidiaries in the ordinary course of business of the Borrower or such Subsidiary; (d) transactions effected in accordance with the terms of agreements as in effect on the Closing Date;</w:t>
      </w:r>
    </w:p>
    <w:p>
      <w:pPr>
        <w:spacing w:after="0" w:line="3" w:lineRule="exact"/>
        <w:rPr>
          <w:sz w:val="20"/>
          <w:szCs w:val="20"/>
          <w:color w:val="auto"/>
        </w:rPr>
      </w:pPr>
    </w:p>
    <w:p>
      <w:pPr>
        <w:ind w:right="140" w:firstLine="8"/>
        <w:spacing w:after="0" w:line="250" w:lineRule="auto"/>
        <w:tabs>
          <w:tab w:leader="none" w:pos="2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compensation, indemnification and other benefits made available to officers, directors or employees of the Borrower, any of its Subsidiaries or the General Partner, including reimbursement or advancement of out-of-pocket expenses and provisions of officers’ and directors’ liability insurance; and</w:t>
      </w:r>
    </w:p>
    <w:p>
      <w:pPr>
        <w:ind w:left="240" w:hanging="232"/>
        <w:spacing w:after="0"/>
        <w:tabs>
          <w:tab w:leader="none" w:pos="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as contemplated by the Borrower’s agreement of limited partnership.</w:t>
      </w: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7.06 Burdensome Agreements</w:t>
      </w:r>
      <w:r>
        <w:rPr>
          <w:rFonts w:ascii="Times New Roman" w:cs="Times New Roman" w:eastAsia="Times New Roman" w:hAnsi="Times New Roman"/>
          <w:sz w:val="18"/>
          <w:szCs w:val="18"/>
          <w:color w:val="auto"/>
        </w:rPr>
        <w:t>. Except as expressly provided for in the Loan Documents, as described in any Schedule hereto or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Restriction Exception, the substance of which, in detail reasonably satisfactory to the Administrative Agent, is promptly reported to Administrative Agent, enter into any Contractual Obligation that limits the ability (a) of any Significant Restricted Person to make Restricted Payments to the Borrower or otherwise to transfer property to the Borrower, (b) of any Significant Restricted Person to redeem Equity Interests held in it by the Borrower, (c) of any Significant Restricted Person to repay loans and other Indebtedness owing by it to the Borrower, or (d) of any Significant Restricted Person to guarantee the payment of Indebtedness of the Borrower (excluding any restrictions with respect to PNGS and its Subsidiaries contained in the organizational and governance documents of PNGS as in effect on the Closing Date).</w:t>
      </w:r>
    </w:p>
    <w:p>
      <w:pPr>
        <w:spacing w:after="0" w:line="18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7.07</w:t>
      </w:r>
      <w:r>
        <w:rPr>
          <w:sz w:val="20"/>
          <w:szCs w:val="20"/>
          <w:color w:val="auto"/>
        </w:rPr>
        <w:tab/>
      </w:r>
      <w:r>
        <w:rPr>
          <w:rFonts w:ascii="Times New Roman" w:cs="Times New Roman" w:eastAsia="Times New Roman" w:hAnsi="Times New Roman"/>
          <w:sz w:val="17"/>
          <w:szCs w:val="17"/>
          <w:b w:val="1"/>
          <w:bCs w:val="1"/>
          <w:color w:val="auto"/>
        </w:rPr>
        <w:t>Use of Proceeds</w:t>
      </w:r>
      <w:r>
        <w:rPr>
          <w:rFonts w:ascii="Times New Roman" w:cs="Times New Roman" w:eastAsia="Times New Roman" w:hAnsi="Times New Roman"/>
          <w:sz w:val="17"/>
          <w:szCs w:val="17"/>
          <w:color w:val="auto"/>
        </w:rPr>
        <w:t>. Use the proceeds of any Loans, whether directly or indirectly, and whether immediately, incidentally or ultimately,</w:t>
      </w:r>
    </w:p>
    <w:p>
      <w:pPr>
        <w:spacing w:after="0" w:line="31" w:lineRule="exact"/>
        <w:rPr>
          <w:sz w:val="20"/>
          <w:szCs w:val="20"/>
          <w:color w:val="auto"/>
        </w:rPr>
      </w:pPr>
    </w:p>
    <w:p>
      <w:pPr>
        <w:ind w:right="60" w:firstLine="8"/>
        <w:spacing w:after="0" w:line="253" w:lineRule="auto"/>
        <w:tabs>
          <w:tab w:leader="none" w:pos="2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Borrower or its Subsidiaries, or (d) in furtherance of an offer, payment, promise to pay, or authorization of the payment or giving of money, or anything else of value, to any Person in violation of any Anti-Corruption Laws.</w:t>
      </w:r>
    </w:p>
    <w:p>
      <w:pPr>
        <w:spacing w:after="0" w:line="183"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7.08 Consolidated Leverage Ratio</w:t>
      </w:r>
      <w:r>
        <w:rPr>
          <w:rFonts w:ascii="Times New Roman" w:cs="Times New Roman" w:eastAsia="Times New Roman" w:hAnsi="Times New Roman"/>
          <w:sz w:val="18"/>
          <w:szCs w:val="18"/>
          <w:color w:val="auto"/>
        </w:rPr>
        <w:t>. Permit the Consolidated Leverage Ratio as of the end of any fiscal quarter of the Borrower to be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ratio set forth below opposite such period, calculated, with respect to Consolidated EBITDA, on a trailing four-quarter basis: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Applicable Period</w:t>
            </w: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During an Acquisition Period</w:t>
            </w:r>
          </w:p>
        </w:tc>
        <w:tc>
          <w:tcPr>
            <w:tcW w:w="2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5.50:1.0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(ii) Other than during an Acquisition Period</w:t>
            </w:r>
          </w:p>
        </w:tc>
        <w:tc>
          <w:tcPr>
            <w:tcW w:w="4520" w:type="dxa"/>
            <w:vAlign w:val="bottom"/>
            <w:gridSpan w:val="3"/>
          </w:tcPr>
          <w:p>
            <w:pPr>
              <w:jc w:val="center"/>
              <w:ind w:left="2730"/>
              <w:spacing w:after="0"/>
              <w:rPr>
                <w:sz w:val="20"/>
                <w:szCs w:val="20"/>
                <w:color w:val="auto"/>
              </w:rPr>
            </w:pPr>
            <w:r>
              <w:rPr>
                <w:rFonts w:ascii="Times New Roman" w:cs="Times New Roman" w:eastAsia="Times New Roman" w:hAnsi="Times New Roman"/>
                <w:sz w:val="18"/>
                <w:szCs w:val="18"/>
                <w:color w:val="auto"/>
                <w:w w:val="98"/>
              </w:rPr>
              <w:t>5.00:1.0</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74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Consolidated EBITDA may include, at the Borrower’s option, any Material Project EBITDA Adjustments or New Cavern EBITDA Adjustments as provided below, limited in each case with respect to any non-wholly-owned Subsidiaries to a proportional amount of such adjustments equal to the Borrower’s direct or indirect ownership interest therein.</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means, with respect to the construction or expansion of any capital project of the Borrower or any of its Subsidiaries (excluding, for the avoidance of doubt, Unrestricted Subsidiaries), the aggregate capital cost of which (inclusive of capital costs expended prior to the acquisition thereof) is reasonably expected by the Borrower to exceed, or exceeds, $50,000,000 (a “</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40" w:firstLine="645"/>
        <w:spacing w:after="0" w:line="281" w:lineRule="auto"/>
        <w:tabs>
          <w:tab w:leader="none" w:pos="197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date on which a Material Project has achieved commercial operation (the “</w:t>
      </w:r>
      <w:r>
        <w:rPr>
          <w:rFonts w:ascii="Times New Roman" w:cs="Times New Roman" w:eastAsia="Times New Roman" w:hAnsi="Times New Roman"/>
          <w:sz w:val="17"/>
          <w:szCs w:val="17"/>
          <w:u w:val="single" w:color="auto"/>
          <w:color w:val="auto"/>
        </w:rPr>
        <w:t>Commercial Operation Date</w:t>
      </w:r>
      <w:r>
        <w:rPr>
          <w:rFonts w:ascii="Times New Roman" w:cs="Times New Roman" w:eastAsia="Times New Roman" w:hAnsi="Times New Roman"/>
          <w:sz w:val="17"/>
          <w:szCs w:val="17"/>
          <w:color w:val="auto"/>
        </w:rPr>
        <w:t>”)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w:t>
      </w:r>
    </w:p>
    <w:p>
      <w:pPr>
        <w:sectPr>
          <w:pgSz w:w="11900" w:h="16838" w:orient="portrait"/>
          <w:cols w:equalWidth="0" w:num="1">
            <w:col w:w="11460"/>
          </w:cols>
          <w:pgMar w:left="240" w:top="337" w:right="199" w:bottom="0" w:gutter="0" w:footer="0" w:header="0"/>
        </w:sectPr>
      </w:pPr>
    </w:p>
    <w:bookmarkStart w:id="34" w:name="page35"/>
    <w:bookmarkEnd w:id="34"/>
    <w:p>
      <w:pPr>
        <w:ind w:left="660" w:hanging="4"/>
        <w:spacing w:after="0" w:line="253" w:lineRule="auto"/>
        <w:tabs>
          <w:tab w:leader="none" w:pos="8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the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longer than 180 days but not more than 270 days, 50%, (iv) longer than 270 days but not more than 365 days, 75%, and (v) longer than 365 days, 100%;</w:t>
      </w:r>
    </w:p>
    <w:p>
      <w:pPr>
        <w:spacing w:after="0" w:line="192" w:lineRule="exact"/>
        <w:rPr>
          <w:rFonts w:ascii="Times New Roman" w:cs="Times New Roman" w:eastAsia="Times New Roman" w:hAnsi="Times New Roman"/>
          <w:sz w:val="18"/>
          <w:szCs w:val="18"/>
          <w:color w:val="auto"/>
        </w:rPr>
      </w:pPr>
    </w:p>
    <w:p>
      <w:pPr>
        <w:ind w:left="660" w:right="140" w:firstLine="645"/>
        <w:spacing w:after="0" w:line="261" w:lineRule="auto"/>
        <w:tabs>
          <w:tab w:leader="none" w:pos="196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the Borrower’s option, be added to actual Consolidated EBITDA for such fiscal quarters;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60" w:firstLine="645"/>
        <w:spacing w:after="0" w:line="266" w:lineRule="auto"/>
        <w:tabs>
          <w:tab w:leader="none" w:pos="196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Material Project EBITDA Adjustments and New Cavern EBITDA Adjustments during any period shall be limited to 15% of the total actual Consolidated EBITDA for such period (which total actual Consolidated EBITDA shall be determined without including any Material Project EBITDA Adjustments or New Cavern EBITDA Adjustments).</w:t>
      </w:r>
    </w:p>
    <w:p>
      <w:pPr>
        <w:spacing w:after="0" w:line="17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New Cavern EBITDA Adjustments</w:t>
      </w:r>
      <w:r>
        <w:rPr>
          <w:rFonts w:ascii="Times New Roman" w:cs="Times New Roman" w:eastAsia="Times New Roman" w:hAnsi="Times New Roman"/>
          <w:sz w:val="18"/>
          <w:szCs w:val="18"/>
          <w:color w:val="auto"/>
        </w:rPr>
        <w:t>” means, with respect to each new gas storage cavern at the Pine Prairie Storage Facility or the Southern Pines Storage Facility which achieves commercial operation (the date on which such commercial operation is achieved, the “</w:t>
      </w:r>
      <w:r>
        <w:rPr>
          <w:rFonts w:ascii="Times New Roman" w:cs="Times New Roman" w:eastAsia="Times New Roman" w:hAnsi="Times New Roman"/>
          <w:sz w:val="18"/>
          <w:szCs w:val="18"/>
          <w:u w:val="single" w:color="auto"/>
          <w:color w:val="auto"/>
        </w:rPr>
        <w:t>New Cavern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Commercial Operations Date</w:t>
      </w:r>
      <w:r>
        <w:rPr>
          <w:rFonts w:ascii="Times New Roman" w:cs="Times New Roman" w:eastAsia="Times New Roman" w:hAnsi="Times New Roman"/>
          <w:sz w:val="18"/>
          <w:szCs w:val="18"/>
          <w:color w:val="auto"/>
        </w:rPr>
        <w:t>”) after the Closing Date, an amount submitted by the Borrower and approved by Administrative Agent as the projected Consolidated EBITDA attributable to the additional storage capacity attributable to such new gas storage cavern (initially giving pro forma effect as if such New Cavern Commercial Operations Date occurred on the first day of the fiscal quarter in which it occurred, and thereafter such pro forma quarterly adjustments rolling off and being replaced by actual performance on a quarterly basis). New Cavern EBITDA Adjustments shall be based only on</w:t>
      </w:r>
    </w:p>
    <w:p>
      <w:pPr>
        <w:ind w:firstLine="8"/>
        <w:spacing w:after="0" w:line="255" w:lineRule="auto"/>
        <w:tabs>
          <w:tab w:leader="none" w:pos="2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revenues from firm fixed-fee storage contracts (subject to adjustments for customer creditworthiness) and tariffs relating to such new cavern, less expenses, (ii) the New Cavern Commercial Operations Date with respect to each such new cavern, and (iii) other factors reasonably deemed appropriate by Administrative Agent.</w:t>
      </w:r>
    </w:p>
    <w:p>
      <w:pPr>
        <w:spacing w:after="0" w:line="18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addition, for purposes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Hybrid Securities up to an aggregate principal amount of 15% of Consolidated Total Capitalization shall be excluded from Consolidated Funded Indebtedness.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Deliverables for Material Project EBITDA Adjustments and New Cavern EBITDA Adjustments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Borrower shall, no later than three Business Days prior to its delivery of a Compliance Certificate for any fiscal quarter for which the Borrower desires to include Material Project EBITDA Adjustments or New Cavern EBITDA Adjustments, deliver to Administrative Agent, in form and substance reasonably satisfactory to Administrative Agent and certified by a financial officer of the Borrower, written pro forma projections of Consolidated EBITDA attributable to such Material Project EBITDA Adjustments or New Cavern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w:t>
      </w:r>
    </w:p>
    <w:p>
      <w:pPr>
        <w:spacing w:after="0" w:line="184"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7.09 Unrestricted Subsidiaries</w:t>
      </w:r>
      <w:r>
        <w:rPr>
          <w:rFonts w:ascii="Times New Roman" w:cs="Times New Roman" w:eastAsia="Times New Roman" w:hAnsi="Times New Roman"/>
          <w:sz w:val="18"/>
          <w:szCs w:val="18"/>
          <w:color w:val="auto"/>
        </w:rPr>
        <w:t>. So long as no Default or Event of Default has occurred and is continuing, and immediately after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such designation on a pro forma basis, no Default or Event of Default would result therefrom, the Borrower or any wholly-owned Subsidiary of the Borrower may designate one or more Subsidiaries as Unrestricted Subsidiaries (each such Subsidiary, and each of its Subsidiaries, an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which Unrestricted Subsidiaries shall be subject to the following: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61" w:lineRule="auto"/>
        <w:tabs>
          <w:tab w:leader="none" w:pos="129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Unrestricted Subsidiary shall be deemed to be a “Restricted Person” or a “Subsidiary” of the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60" w:firstLine="656"/>
        <w:spacing w:after="0" w:line="256" w:lineRule="auto"/>
        <w:tabs>
          <w:tab w:leader="none" w:pos="13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Restricted Person shall guarantee or otherwise become liable in respect of any Indebtedness of, grant any Lien on any of its property (other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Restricted Persons may guarantee trade accounts payable of Unrestricted Subsidiaries that arise in the ordinary course of business in an amount not to exceed five percent (5%) of the Borrower’s Consolidated Net Tangible Assets.</w:t>
      </w:r>
    </w:p>
    <w:p>
      <w:pPr>
        <w:spacing w:after="0" w:line="187" w:lineRule="exact"/>
        <w:rPr>
          <w:rFonts w:ascii="Times New Roman" w:cs="Times New Roman" w:eastAsia="Times New Roman" w:hAnsi="Times New Roman"/>
          <w:sz w:val="18"/>
          <w:szCs w:val="18"/>
          <w:color w:val="auto"/>
        </w:rPr>
      </w:pPr>
    </w:p>
    <w:p>
      <w:pPr>
        <w:ind w:right="520" w:firstLine="656"/>
        <w:spacing w:after="0" w:line="282" w:lineRule="auto"/>
        <w:tabs>
          <w:tab w:leader="none" w:pos="13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all times maintain, as between Restricted Persons and Unrestricted Subsidiaries, the separate existence of each Unrestricted Subsidiary.</w:t>
      </w:r>
    </w:p>
    <w:p>
      <w:pPr>
        <w:spacing w:after="0" w:line="161" w:lineRule="exact"/>
        <w:rPr>
          <w:rFonts w:ascii="Times New Roman" w:cs="Times New Roman" w:eastAsia="Times New Roman" w:hAnsi="Times New Roman"/>
          <w:sz w:val="18"/>
          <w:szCs w:val="18"/>
          <w:color w:val="auto"/>
        </w:rPr>
      </w:pPr>
    </w:p>
    <w:p>
      <w:pPr>
        <w:ind w:right="40" w:firstLine="656"/>
        <w:spacing w:after="0" w:line="261" w:lineRule="auto"/>
        <w:tabs>
          <w:tab w:leader="none" w:pos="13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121" w:right="259" w:bottom="0" w:gutter="0" w:footer="0" w:header="0"/>
        </w:sectPr>
      </w:pPr>
    </w:p>
    <w:bookmarkStart w:id="35" w:name="page36"/>
    <w:bookmarkEnd w:id="35"/>
    <w:p>
      <w:pPr>
        <w:spacing w:after="0" w:line="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Borrower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Immediately thereafter, the Borrower shall promptly notify Administrative Agent of such designation and provide to it an officer’s certificate that such designation was made in compliance with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ARTICLE VIII. EVENTS OF DEFAULT AND REMEDIES</w:t>
      </w:r>
    </w:p>
    <w:p>
      <w:pPr>
        <w:spacing w:after="0" w:line="225"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8.01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229" w:lineRule="exact"/>
        <w:rPr>
          <w:sz w:val="20"/>
          <w:szCs w:val="20"/>
          <w:color w:val="auto"/>
        </w:rPr>
      </w:pPr>
    </w:p>
    <w:p>
      <w:pPr>
        <w:jc w:val="both"/>
        <w:ind w:left="120" w:right="320" w:firstLine="644"/>
        <w:spacing w:after="0" w:line="266" w:lineRule="auto"/>
        <w:tabs>
          <w:tab w:leader="none" w:pos="141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xml:space="preserve">. The Borrower fails to pay (i) when due and payable, any amount of principal of any Loan, or (ii) within three Business Days after the same becomes due and payable, any interest on any Loan, or any fee due hereunder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or (iii) within five Business Days after the same becomes due, any other amount payable hereunder or under any other Loan Document; or</w:t>
      </w:r>
    </w:p>
    <w:p>
      <w:pPr>
        <w:spacing w:after="0" w:line="176"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The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0" w:firstLine="644"/>
        <w:spacing w:after="0" w:line="266" w:lineRule="auto"/>
        <w:tabs>
          <w:tab w:leader="none" w:pos="142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The Borrower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Borrower; or</w:t>
      </w:r>
    </w:p>
    <w:p>
      <w:pPr>
        <w:spacing w:after="0" w:line="176" w:lineRule="exact"/>
        <w:rPr>
          <w:rFonts w:ascii="Times New Roman" w:cs="Times New Roman" w:eastAsia="Times New Roman" w:hAnsi="Times New Roman"/>
          <w:sz w:val="18"/>
          <w:szCs w:val="18"/>
          <w:color w:val="auto"/>
        </w:rPr>
      </w:pPr>
    </w:p>
    <w:p>
      <w:pPr>
        <w:ind w:left="120" w:right="160" w:firstLine="644"/>
        <w:spacing w:after="0" w:line="282" w:lineRule="auto"/>
        <w:tabs>
          <w:tab w:leader="none" w:pos="142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or warranty made or deemed made by or on behalf of the Borrower herein or in any other Loan Document shall be incorrect when made or deemed made in any material respect; or</w:t>
      </w:r>
    </w:p>
    <w:p>
      <w:pPr>
        <w:spacing w:after="0" w:line="161" w:lineRule="exact"/>
        <w:rPr>
          <w:rFonts w:ascii="Times New Roman" w:cs="Times New Roman" w:eastAsia="Times New Roman" w:hAnsi="Times New Roman"/>
          <w:sz w:val="18"/>
          <w:szCs w:val="18"/>
          <w:color w:val="auto"/>
        </w:rPr>
      </w:pPr>
    </w:p>
    <w:p>
      <w:pPr>
        <w:ind w:left="120" w:right="80" w:firstLine="644"/>
        <w:spacing w:after="0" w:line="267" w:lineRule="auto"/>
        <w:tabs>
          <w:tab w:leader="none" w:pos="142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Cross-Default</w:t>
      </w:r>
      <w:r>
        <w:rPr>
          <w:rFonts w:ascii="Times New Roman" w:cs="Times New Roman" w:eastAsia="Times New Roman" w:hAnsi="Times New Roman"/>
          <w:sz w:val="17"/>
          <w:szCs w:val="17"/>
          <w:color w:val="auto"/>
        </w:rPr>
        <w:t>. (i) The Borrower or any Restricted Person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w:t>
      </w:r>
    </w:p>
    <w:p>
      <w:pPr>
        <w:spacing w:after="0" w:line="4" w:lineRule="exact"/>
        <w:rPr>
          <w:rFonts w:ascii="Times New Roman" w:cs="Times New Roman" w:eastAsia="Times New Roman" w:hAnsi="Times New Roman"/>
          <w:sz w:val="17"/>
          <w:szCs w:val="17"/>
          <w:color w:val="auto"/>
        </w:rPr>
      </w:pPr>
    </w:p>
    <w:p>
      <w:pPr>
        <w:ind w:left="120" w:right="100" w:hanging="4"/>
        <w:spacing w:after="0" w:line="252" w:lineRule="auto"/>
        <w:tabs>
          <w:tab w:leader="none" w:pos="3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(1) the Swap Termination Value owed by the Borrower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187" w:lineRule="exact"/>
        <w:rPr>
          <w:rFonts w:ascii="Times New Roman" w:cs="Times New Roman" w:eastAsia="Times New Roman" w:hAnsi="Times New Roman"/>
          <w:sz w:val="18"/>
          <w:szCs w:val="18"/>
          <w:color w:val="auto"/>
        </w:rPr>
      </w:pPr>
    </w:p>
    <w:p>
      <w:pPr>
        <w:ind w:left="120" w:right="40" w:firstLine="644"/>
        <w:spacing w:after="0" w:line="258" w:lineRule="auto"/>
        <w:tabs>
          <w:tab w:leader="none" w:pos="142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The Borrower, any other Significant Restricted Person, GP LLC, Plains AAP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76" w:lineRule="exact"/>
        <w:rPr>
          <w:sz w:val="20"/>
          <w:szCs w:val="20"/>
          <w:color w:val="auto"/>
        </w:rPr>
      </w:pPr>
    </w:p>
    <w:p>
      <w:pPr>
        <w:ind w:left="120" w:right="120" w:firstLine="644"/>
        <w:spacing w:after="0" w:line="261" w:lineRule="auto"/>
        <w:tabs>
          <w:tab w:leader="none" w:pos="143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The Borrower or any other Significant Restricted Person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0" w:lineRule="exact"/>
        <w:rPr>
          <w:rFonts w:ascii="Times New Roman" w:cs="Times New Roman" w:eastAsia="Times New Roman" w:hAnsi="Times New Roman"/>
          <w:sz w:val="18"/>
          <w:szCs w:val="18"/>
          <w:color w:val="auto"/>
        </w:rPr>
      </w:pPr>
    </w:p>
    <w:p>
      <w:pPr>
        <w:jc w:val="both"/>
        <w:ind w:left="120" w:right="60" w:firstLine="644"/>
        <w:spacing w:after="0" w:line="257" w:lineRule="auto"/>
        <w:tabs>
          <w:tab w:leader="none" w:pos="14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any Significant Restricted Person a final judgment for the payment of money in an aggregate amount (as to all such judgments or orders) which exceeds $50,000,000 (to the extent not covered by independent third-party insurance as to which such insurer has not disputed coverage, or self-insurance reasonably acceptable to the Administrative Agent) at any one time outstanding and prior to the discharge thereof,</w:t>
      </w:r>
    </w:p>
    <w:p>
      <w:pPr>
        <w:spacing w:after="0" w:line="1" w:lineRule="exact"/>
        <w:rPr>
          <w:rFonts w:ascii="Times New Roman" w:cs="Times New Roman" w:eastAsia="Times New Roman" w:hAnsi="Times New Roman"/>
          <w:sz w:val="18"/>
          <w:szCs w:val="18"/>
          <w:color w:val="auto"/>
        </w:rPr>
      </w:pPr>
    </w:p>
    <w:p>
      <w:pPr>
        <w:ind w:left="120" w:right="160" w:hanging="4"/>
        <w:spacing w:after="0" w:line="261" w:lineRule="auto"/>
        <w:tabs>
          <w:tab w:leader="none" w:pos="3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lawfully commenced by any creditor upon such judgment, or (ii) there is a period of 30 consecutive days after the entry of such judgment during which a discharge, stay of enforcement of such judgment, by reason of a pending appeal or otherwise, is not in effect; or</w:t>
      </w:r>
    </w:p>
    <w:p>
      <w:pPr>
        <w:spacing w:after="0" w:line="179" w:lineRule="exact"/>
        <w:rPr>
          <w:rFonts w:ascii="Times New Roman" w:cs="Times New Roman" w:eastAsia="Times New Roman" w:hAnsi="Times New Roman"/>
          <w:sz w:val="18"/>
          <w:szCs w:val="18"/>
          <w:color w:val="auto"/>
        </w:rPr>
      </w:pPr>
    </w:p>
    <w:p>
      <w:pPr>
        <w:ind w:left="120" w:right="120" w:firstLine="644"/>
        <w:spacing w:after="0" w:line="258" w:lineRule="auto"/>
        <w:tabs>
          <w:tab w:leader="none" w:pos="143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ectPr>
          <w:pgSz w:w="11900" w:h="16911" w:orient="portrait"/>
          <w:cols w:equalWidth="0" w:num="1">
            <w:col w:w="11420"/>
          </w:cols>
          <w:pgMar w:left="240" w:top="121" w:right="239" w:bottom="0" w:gutter="0" w:footer="0" w:header="0"/>
        </w:sectPr>
      </w:pPr>
    </w:p>
    <w:bookmarkStart w:id="36" w:name="page37"/>
    <w:bookmarkEnd w:id="36"/>
    <w:p>
      <w:pPr>
        <w:ind w:right="40" w:firstLine="656"/>
        <w:spacing w:after="0" w:line="261"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the Borrower contests in any manner the validity or enforceability of any Loan Document; or the Borrower denies that it has any or further liability or obligation under any Loan Document, or purports to revoke, terminate or rescind any Loan Document; or</w:t>
      </w:r>
    </w:p>
    <w:p>
      <w:pPr>
        <w:spacing w:after="0" w:line="180"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221" w:lineRule="exact"/>
        <w:rPr>
          <w:sz w:val="20"/>
          <w:szCs w:val="20"/>
          <w:color w:val="auto"/>
        </w:rPr>
      </w:pPr>
    </w:p>
    <w:p>
      <w:pPr>
        <w:ind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159" w:lineRule="exact"/>
        <w:rPr>
          <w:sz w:val="20"/>
          <w:szCs w:val="20"/>
          <w:color w:val="auto"/>
        </w:rPr>
      </w:pPr>
    </w:p>
    <w:p>
      <w:pPr>
        <w:ind w:left="120" w:right="40" w:firstLine="644"/>
        <w:spacing w:after="0" w:line="282" w:lineRule="auto"/>
        <w:tabs>
          <w:tab w:leader="none" w:pos="141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to be terminated or suspended (as the case may be), whereupon such commitments and obligation shall be terminated or suspended (as the case may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firstLine="644"/>
        <w:spacing w:after="0" w:line="266" w:lineRule="auto"/>
        <w:tabs>
          <w:tab w:leader="none" w:pos="1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76"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and the Lenders all rights and remedies available to it and the Lenders under the Loan Documents;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that have accrued and are owing as aforesaid shall automatically become due and payable, in each case without further act of the Administrative Agent or any Lender.</w:t>
      </w:r>
    </w:p>
    <w:p>
      <w:pPr>
        <w:spacing w:after="0" w:line="176" w:lineRule="exact"/>
        <w:rPr>
          <w:sz w:val="20"/>
          <w:szCs w:val="20"/>
          <w:color w:val="auto"/>
        </w:rPr>
      </w:pPr>
    </w:p>
    <w:p>
      <w:pPr>
        <w:ind w:right="180" w:firstLine="869"/>
        <w:spacing w:after="0" w:line="268"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due and payable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be applied by the Administrative Agent in the following order:</w:t>
      </w:r>
    </w:p>
    <w:p>
      <w:pPr>
        <w:spacing w:after="0" w:line="17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on the Loans and other Obligations, ratably among the Lenders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ratably among the Lenders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payment Obligations have been indefeasibly paid in full, to the Borrower or as otherwise required by Law.</w:t>
      </w:r>
    </w:p>
    <w:p>
      <w:pPr>
        <w:spacing w:after="0" w:line="221"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ARTICLE IX.</w:t>
      </w:r>
      <w:r>
        <w:rPr>
          <w:sz w:val="20"/>
          <w:szCs w:val="20"/>
          <w:color w:val="auto"/>
        </w:rPr>
        <w:tab/>
      </w:r>
      <w:r>
        <w:rPr>
          <w:rFonts w:ascii="Times New Roman" w:cs="Times New Roman" w:eastAsia="Times New Roman" w:hAnsi="Times New Roman"/>
          <w:sz w:val="17"/>
          <w:szCs w:val="17"/>
          <w:b w:val="1"/>
          <w:bCs w:val="1"/>
          <w:color w:val="auto"/>
        </w:rPr>
        <w:t>ADMINISTRATIVE AGENT</w:t>
      </w:r>
    </w:p>
    <w:p>
      <w:pPr>
        <w:spacing w:after="0" w:line="225" w:lineRule="exact"/>
        <w:rPr>
          <w:sz w:val="20"/>
          <w:szCs w:val="20"/>
          <w:color w:val="auto"/>
        </w:rPr>
      </w:pPr>
    </w:p>
    <w:p>
      <w:pPr>
        <w:ind w:right="100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 Each of the Lenders hereby irrevocably appoints Bank of America to act on its behalf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hereunder and under the other Loan Documents and authorizes the Administrative Agent to take such actions on its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 party beneficiary of any of such provisions (other than the right to reasonably approve a successor Administrative Agent pursuant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869"/>
        <w:spacing w:after="0" w:line="257"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3" w:lineRule="exact"/>
        <w:rPr>
          <w:sz w:val="20"/>
          <w:szCs w:val="20"/>
          <w:color w:val="auto"/>
        </w:rPr>
      </w:pPr>
    </w:p>
    <w:p>
      <w:pPr>
        <w:ind w:right="12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other Loan Documents. Without limiting the generality of the foregoing, the Administrative Agent:</w:t>
      </w:r>
    </w:p>
    <w:p>
      <w:pPr>
        <w:spacing w:after="0" w:line="159" w:lineRule="exact"/>
        <w:rPr>
          <w:sz w:val="20"/>
          <w:szCs w:val="20"/>
          <w:color w:val="auto"/>
        </w:rPr>
      </w:pPr>
    </w:p>
    <w:p>
      <w:pPr>
        <w:ind w:left="1940" w:hanging="635"/>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ectPr>
          <w:pgSz w:w="11900" w:h="16838" w:orient="portrait"/>
          <w:cols w:equalWidth="0" w:num="1">
            <w:col w:w="11420"/>
          </w:cols>
          <w:pgMar w:left="240" w:top="337" w:right="239" w:bottom="36" w:gutter="0" w:footer="0" w:header="0"/>
        </w:sectPr>
      </w:pPr>
    </w:p>
    <w:bookmarkStart w:id="37" w:name="page38"/>
    <w:bookmarkEnd w:id="37"/>
    <w:p>
      <w:pPr>
        <w:spacing w:after="0" w:line="98" w:lineRule="exact"/>
        <w:rPr>
          <w:sz w:val="20"/>
          <w:szCs w:val="20"/>
          <w:color w:val="auto"/>
        </w:rPr>
      </w:pPr>
    </w:p>
    <w:p>
      <w:pPr>
        <w:ind w:left="660" w:right="200" w:firstLine="645"/>
        <w:spacing w:after="0" w:line="258" w:lineRule="auto"/>
        <w:tabs>
          <w:tab w:leader="none" w:pos="19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3"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19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or a Lender.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4" w:lineRule="exact"/>
        <w:rPr>
          <w:sz w:val="20"/>
          <w:szCs w:val="20"/>
          <w:color w:val="auto"/>
        </w:rPr>
      </w:pPr>
    </w:p>
    <w:p>
      <w:pPr>
        <w:ind w:right="20" w:firstLine="869"/>
        <w:spacing w:after="0" w:line="255"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ind w:right="120" w:firstLine="869"/>
        <w:spacing w:after="0" w:line="259"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0" w:lineRule="exact"/>
        <w:rPr>
          <w:sz w:val="20"/>
          <w:szCs w:val="20"/>
          <w:color w:val="auto"/>
        </w:rPr>
      </w:pPr>
    </w:p>
    <w:p>
      <w:pPr>
        <w:ind w:right="60" w:firstLine="869"/>
        <w:spacing w:after="0" w:line="256" w:lineRule="auto"/>
        <w:rPr>
          <w:sz w:val="20"/>
          <w:szCs w:val="20"/>
          <w:color w:val="auto"/>
        </w:rPr>
      </w:pPr>
      <w:r>
        <w:rPr>
          <w:rFonts w:ascii="Times New Roman" w:cs="Times New Roman" w:eastAsia="Times New Roman" w:hAnsi="Times New Roman"/>
          <w:sz w:val="18"/>
          <w:szCs w:val="18"/>
          <w:b w:val="1"/>
          <w:bCs w:val="1"/>
          <w:color w:val="auto"/>
        </w:rPr>
        <w:t>9.06 Resignation or Removal of Administrative Agent</w:t>
      </w:r>
      <w:r>
        <w:rPr>
          <w:rFonts w:ascii="Times New Roman" w:cs="Times New Roman" w:eastAsia="Times New Roman" w:hAnsi="Times New Roman"/>
          <w:sz w:val="18"/>
          <w:szCs w:val="18"/>
          <w:color w:val="auto"/>
        </w:rPr>
        <w:t>. The Administrative Agent may at any time give notice of its resignation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and the Borrower,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Borrower and such Person, remove such Person as Administrative Agent. Upon receipt of any such notice of resignation or issuance of notice of removal, the Required Lenders shall have the right to appoint a successor (subject to consultation with the Borrower, unless an Event of Default has occurred and 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the Required Lenders issue such notice of removal, then the retiring or removed Administrative Agent may on behalf of the Lenders, appoint a successor Administrative Agent meeting the qualifications set forth above (subject to consultation with the Borrower, unless an 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shall notify the Borrower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90" w:lineRule="exact"/>
        <w:rPr>
          <w:sz w:val="20"/>
          <w:szCs w:val="20"/>
          <w:color w:val="auto"/>
        </w:rPr>
      </w:pPr>
    </w:p>
    <w:p>
      <w:pPr>
        <w:ind w:right="28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9.07 Non-Reliance on Administrative Agent and Other Lenders</w:t>
      </w:r>
      <w:r>
        <w:rPr>
          <w:rFonts w:ascii="Times New Roman" w:cs="Times New Roman" w:eastAsia="Times New Roman" w:hAnsi="Times New Roman"/>
          <w:sz w:val="18"/>
          <w:szCs w:val="18"/>
          <w:color w:val="auto"/>
        </w:rPr>
        <w:t>. Each Lender acknowledges that it has, independently and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reliance upon the Administrative Agent or any other Lender or any of their Related Parties and based on such documents and information as it has deemed</w:t>
      </w:r>
    </w:p>
    <w:p>
      <w:pPr>
        <w:sectPr>
          <w:pgSz w:w="11900" w:h="16936" w:orient="portrait"/>
          <w:cols w:equalWidth="0" w:num="1">
            <w:col w:w="11420"/>
          </w:cols>
          <w:pgMar w:left="240" w:top="121" w:right="239" w:bottom="0" w:gutter="0" w:footer="0" w:header="0"/>
        </w:sectPr>
      </w:pPr>
    </w:p>
    <w:bookmarkStart w:id="38" w:name="page39"/>
    <w:bookmarkEnd w:id="38"/>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6" w:lineRule="exact"/>
        <w:rPr>
          <w:sz w:val="20"/>
          <w:szCs w:val="20"/>
          <w:color w:val="auto"/>
        </w:rPr>
      </w:pPr>
    </w:p>
    <w:p>
      <w:pPr>
        <w:ind w:right="40" w:firstLine="869"/>
        <w:spacing w:after="0" w:line="268" w:lineRule="auto"/>
        <w:rPr>
          <w:sz w:val="20"/>
          <w:szCs w:val="20"/>
          <w:color w:val="auto"/>
        </w:rPr>
      </w:pPr>
      <w:r>
        <w:rPr>
          <w:rFonts w:ascii="Times New Roman" w:cs="Times New Roman" w:eastAsia="Times New Roman" w:hAnsi="Times New Roman"/>
          <w:sz w:val="18"/>
          <w:szCs w:val="18"/>
          <w:b w:val="1"/>
          <w:bCs w:val="1"/>
          <w:color w:val="auto"/>
        </w:rPr>
        <w:t>9.08 No Other Duties, Etc</w:t>
      </w:r>
      <w:r>
        <w:rPr>
          <w:rFonts w:ascii="Times New Roman" w:cs="Times New Roman" w:eastAsia="Times New Roman" w:hAnsi="Times New Roman"/>
          <w:sz w:val="18"/>
          <w:szCs w:val="18"/>
          <w:color w:val="auto"/>
        </w:rPr>
        <w:t>. Anything herein to the contrary notwithstanding, none of the Bookrunners, Arrangers, Co-Syndication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Co-Documentation Agents listed on the cover page hereof shall have any powers, duties or responsibilities under this Agreement or any of the other Loan Documents, except in its capacity, as applicable, as the Administrative Agent or a Lender hereunder.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869"/>
        <w:spacing w:after="0" w:line="262" w:lineRule="auto"/>
        <w:rPr>
          <w:sz w:val="20"/>
          <w:szCs w:val="20"/>
          <w:color w:val="auto"/>
        </w:rPr>
      </w:pPr>
      <w:r>
        <w:rPr>
          <w:rFonts w:ascii="Times New Roman" w:cs="Times New Roman" w:eastAsia="Times New Roman" w:hAnsi="Times New Roman"/>
          <w:sz w:val="18"/>
          <w:szCs w:val="18"/>
          <w:b w:val="1"/>
          <w:bCs w:val="1"/>
          <w:color w:val="auto"/>
        </w:rPr>
        <w:t>9.09 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1" w:lineRule="exact"/>
        <w:rPr>
          <w:sz w:val="20"/>
          <w:szCs w:val="20"/>
          <w:color w:val="auto"/>
        </w:rPr>
      </w:pPr>
    </w:p>
    <w:p>
      <w:pPr>
        <w:ind w:left="660" w:right="140" w:firstLine="645"/>
        <w:spacing w:after="0" w:line="258" w:lineRule="auto"/>
        <w:tabs>
          <w:tab w:leader="none" w:pos="19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660" w:right="640" w:firstLine="645"/>
        <w:spacing w:after="0" w:line="282" w:lineRule="auto"/>
        <w:tabs>
          <w:tab w:leader="none" w:pos="19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collect and receive any monies or other property payable or deliverable on any such claims and to distribute the same in accordance with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in each case, in accordance with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72" w:lineRule="exact"/>
        <w:rPr>
          <w:sz w:val="20"/>
          <w:szCs w:val="20"/>
          <w:color w:val="auto"/>
        </w:rPr>
      </w:pPr>
    </w:p>
    <w:p>
      <w:pPr>
        <w:ind w:firstLine="869"/>
        <w:spacing w:after="0" w:line="257" w:lineRule="auto"/>
        <w:rPr>
          <w:sz w:val="20"/>
          <w:szCs w:val="20"/>
          <w:color w:val="auto"/>
        </w:rPr>
      </w:pPr>
      <w:r>
        <w:rPr>
          <w:rFonts w:ascii="Times New Roman" w:cs="Times New Roman" w:eastAsia="Times New Roman" w:hAnsi="Times New Roman"/>
          <w:sz w:val="18"/>
          <w:szCs w:val="18"/>
          <w:b w:val="1"/>
          <w:bCs w:val="1"/>
          <w:color w:val="auto"/>
        </w:rPr>
        <w:t>9.10 Collateral Matters</w:t>
      </w:r>
      <w:r>
        <w:rPr>
          <w:rFonts w:ascii="Times New Roman" w:cs="Times New Roman" w:eastAsia="Times New Roman" w:hAnsi="Times New Roman"/>
          <w:sz w:val="18"/>
          <w:szCs w:val="18"/>
          <w:color w:val="auto"/>
        </w:rPr>
        <w:t>. The Lenders irrevocably authorize the Administrative Agent, at its option and in its discretion, to release any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any property granted to or held by the Administrative Agent under any Loan Document (i) upon termination of the Aggregate Commitments and payment in full of all payment Obligations (other than contingent indemnification obligations), (ii) that is sold or to be sold as part of or in connection with any sale not prohibited hereunder or under any other Loan Document, or (iii) subject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MISCELLANEOUS</w:t>
      </w:r>
    </w:p>
    <w:p>
      <w:pPr>
        <w:spacing w:after="0" w:line="225" w:lineRule="exact"/>
        <w:rPr>
          <w:sz w:val="20"/>
          <w:szCs w:val="20"/>
          <w:color w:val="auto"/>
        </w:rPr>
      </w:pPr>
    </w:p>
    <w:p>
      <w:pPr>
        <w:ind w:right="80" w:firstLine="869"/>
        <w:spacing w:after="0" w:line="262" w:lineRule="auto"/>
        <w:rPr>
          <w:sz w:val="20"/>
          <w:szCs w:val="20"/>
          <w:color w:val="auto"/>
        </w:rPr>
      </w:pPr>
      <w:r>
        <w:rPr>
          <w:rFonts w:ascii="Times New Roman" w:cs="Times New Roman" w:eastAsia="Times New Roman" w:hAnsi="Times New Roman"/>
          <w:sz w:val="18"/>
          <w:szCs w:val="18"/>
          <w:b w:val="1"/>
          <w:bCs w:val="1"/>
          <w:color w:val="auto"/>
        </w:rPr>
        <w:t>10.01 Amendments, Etc</w:t>
      </w:r>
      <w:r>
        <w:rPr>
          <w:rFonts w:ascii="Times New Roman" w:cs="Times New Roman" w:eastAsia="Times New Roman" w:hAnsi="Times New Roman"/>
          <w:sz w:val="18"/>
          <w:szCs w:val="18"/>
          <w:color w:val="auto"/>
        </w:rPr>
        <w:t>. No amendment or waiver of any provision of this Agreement or any other Loan Document, and no consent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81" w:lineRule="exact"/>
        <w:rPr>
          <w:sz w:val="20"/>
          <w:szCs w:val="20"/>
          <w:color w:val="auto"/>
        </w:rPr>
      </w:pPr>
    </w:p>
    <w:p>
      <w:pPr>
        <w:ind w:left="1400" w:hanging="636"/>
        <w:spacing w:after="0"/>
        <w:tabs>
          <w:tab w:leader="none" w:pos="14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condition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without the written consent of each Lender;</w:t>
      </w:r>
    </w:p>
    <w:p>
      <w:pPr>
        <w:spacing w:after="0" w:line="225" w:lineRule="exact"/>
        <w:rPr>
          <w:rFonts w:ascii="Times New Roman" w:cs="Times New Roman" w:eastAsia="Times New Roman" w:hAnsi="Times New Roman"/>
          <w:sz w:val="18"/>
          <w:szCs w:val="18"/>
          <w:color w:val="auto"/>
        </w:rPr>
      </w:pPr>
    </w:p>
    <w:p>
      <w:pPr>
        <w:ind w:left="120" w:right="80" w:firstLine="644"/>
        <w:spacing w:after="0" w:line="282" w:lineRule="auto"/>
        <w:tabs>
          <w:tab w:leader="none" w:pos="1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without the written consent of such Lender;</w:t>
      </w:r>
    </w:p>
    <w:p>
      <w:pPr>
        <w:spacing w:after="0" w:line="161" w:lineRule="exact"/>
        <w:rPr>
          <w:rFonts w:ascii="Times New Roman" w:cs="Times New Roman" w:eastAsia="Times New Roman" w:hAnsi="Times New Roman"/>
          <w:sz w:val="18"/>
          <w:szCs w:val="18"/>
          <w:color w:val="auto"/>
        </w:rPr>
      </w:pPr>
    </w:p>
    <w:p>
      <w:pPr>
        <w:ind w:left="120" w:right="260" w:firstLine="644"/>
        <w:spacing w:after="0" w:line="266" w:lineRule="auto"/>
        <w:tabs>
          <w:tab w:leader="none" w:pos="14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76"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the rate of interest specified herein on, any Loan, or (subject to clause (ii) of the second proviso to this</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(i) to amend the definition of “Default Rate” or to waive any obligation of the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to reduce any fee payable hereunder;</w:t>
      </w:r>
    </w:p>
    <w:p>
      <w:pPr>
        <w:spacing w:after="0" w:line="187" w:lineRule="exact"/>
        <w:rPr>
          <w:sz w:val="20"/>
          <w:szCs w:val="20"/>
          <w:color w:val="auto"/>
        </w:rPr>
      </w:pPr>
    </w:p>
    <w:p>
      <w:pPr>
        <w:ind w:left="120" w:right="320" w:firstLine="644"/>
        <w:spacing w:after="0" w:line="282" w:lineRule="auto"/>
        <w:tabs>
          <w:tab w:leader="none" w:pos="142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or</w:t>
      </w:r>
    </w:p>
    <w:p>
      <w:pPr>
        <w:spacing w:after="0" w:line="161" w:lineRule="exact"/>
        <w:rPr>
          <w:rFonts w:ascii="Times New Roman" w:cs="Times New Roman" w:eastAsia="Times New Roman" w:hAnsi="Times New Roman"/>
          <w:sz w:val="18"/>
          <w:szCs w:val="18"/>
          <w:color w:val="auto"/>
        </w:rPr>
      </w:pPr>
    </w:p>
    <w:p>
      <w:pPr>
        <w:jc w:val="both"/>
        <w:ind w:left="120" w:right="500" w:firstLine="644"/>
        <w:spacing w:after="0" w:line="313" w:lineRule="auto"/>
        <w:tabs>
          <w:tab w:leader="none" w:pos="142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w:t>
      </w:r>
    </w:p>
    <w:p>
      <w:pPr>
        <w:sectPr>
          <w:pgSz w:w="11900" w:h="16957" w:orient="portrait"/>
          <w:cols w:equalWidth="0" w:num="1">
            <w:col w:w="11420"/>
          </w:cols>
          <w:pgMar w:left="240" w:top="121" w:right="239" w:bottom="0" w:gutter="0" w:footer="0" w:header="0"/>
        </w:sectPr>
      </w:pPr>
    </w:p>
    <w:bookmarkStart w:id="39" w:name="page40"/>
    <w:bookmarkEnd w:id="39"/>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the written consent of each Lender.</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72"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10.02</w:t>
      </w:r>
      <w:r>
        <w:rPr>
          <w:sz w:val="20"/>
          <w:szCs w:val="20"/>
          <w:color w:val="auto"/>
        </w:rPr>
        <w:tab/>
      </w:r>
      <w:r>
        <w:rPr>
          <w:rFonts w:ascii="Times New Roman" w:cs="Times New Roman" w:eastAsia="Times New Roman" w:hAnsi="Times New Roman"/>
          <w:sz w:val="17"/>
          <w:szCs w:val="17"/>
          <w:b w:val="1"/>
          <w:bCs w:val="1"/>
          <w:color w:val="auto"/>
        </w:rPr>
        <w:t>Notices; Effectiveness; Electronic Communication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120" w:firstLine="644"/>
        <w:spacing w:after="0" w:line="261" w:lineRule="auto"/>
        <w:tabs>
          <w:tab w:leader="none" w:pos="141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180" w:lineRule="exact"/>
        <w:rPr>
          <w:rFonts w:ascii="Times New Roman" w:cs="Times New Roman" w:eastAsia="Times New Roman" w:hAnsi="Times New Roman"/>
          <w:sz w:val="18"/>
          <w:szCs w:val="18"/>
          <w:color w:val="auto"/>
        </w:rPr>
      </w:pPr>
    </w:p>
    <w:p>
      <w:pPr>
        <w:ind w:left="660" w:right="320" w:firstLine="645"/>
        <w:spacing w:after="0" w:line="282" w:lineRule="auto"/>
        <w:tabs>
          <w:tab w:leader="none" w:pos="197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the Administrative Agent,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58" w:lineRule="auto"/>
        <w:tabs>
          <w:tab w:leader="none" w:pos="198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4" w:lineRule="exact"/>
        <w:rPr>
          <w:sz w:val="20"/>
          <w:szCs w:val="20"/>
          <w:color w:val="auto"/>
        </w:rPr>
      </w:pPr>
    </w:p>
    <w:p>
      <w:pPr>
        <w:ind w:left="120" w:right="180" w:firstLine="644"/>
        <w:spacing w:after="0" w:line="256" w:lineRule="auto"/>
        <w:tabs>
          <w:tab w:leader="none" w:pos="1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the Administrative Agent and the Borrower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8" w:lineRule="exact"/>
        <w:rPr>
          <w:sz w:val="20"/>
          <w:szCs w:val="20"/>
          <w:color w:val="auto"/>
        </w:rPr>
      </w:pPr>
    </w:p>
    <w:p>
      <w:pPr>
        <w:ind w:left="120" w:firstLine="644"/>
        <w:spacing w:after="0" w:line="253" w:lineRule="auto"/>
        <w:tabs>
          <w:tab w:leader="none" w:pos="14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have resulted from such Agent Party’s gross negligence, willful misconduct or material breach of any of its obligations under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90" w:lineRule="exact"/>
        <w:rPr>
          <w:rFonts w:ascii="Times New Roman" w:cs="Times New Roman" w:eastAsia="Times New Roman" w:hAnsi="Times New Roman"/>
          <w:sz w:val="18"/>
          <w:szCs w:val="18"/>
          <w:color w:val="auto"/>
        </w:rPr>
      </w:pPr>
    </w:p>
    <w:p>
      <w:pPr>
        <w:ind w:left="120" w:right="80" w:firstLine="644"/>
        <w:spacing w:after="0" w:line="256" w:lineRule="auto"/>
        <w:tabs>
          <w:tab w:leader="none" w:pos="1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The Borrower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w:t>
      </w:r>
    </w:p>
    <w:p>
      <w:pPr>
        <w:sectPr>
          <w:pgSz w:w="11900" w:h="16907" w:orient="portrait"/>
          <w:cols w:equalWidth="0" w:num="1">
            <w:col w:w="11400"/>
          </w:cols>
          <w:pgMar w:left="240" w:top="121" w:right="259" w:bottom="0" w:gutter="0" w:footer="0" w:header="0"/>
        </w:sectPr>
      </w:pPr>
    </w:p>
    <w:bookmarkStart w:id="40" w:name="page41"/>
    <w:bookmarkEnd w:id="40"/>
    <w:p>
      <w:pPr>
        <w:ind w:left="120" w:right="320"/>
        <w:spacing w:after="0" w:line="261" w:lineRule="auto"/>
        <w:rPr>
          <w:sz w:val="20"/>
          <w:szCs w:val="20"/>
          <w:color w:val="auto"/>
        </w:rPr>
      </w:pPr>
      <w:r>
        <w:rPr>
          <w:rFonts w:ascii="Times New Roman" w:cs="Times New Roman" w:eastAsia="Times New Roman" w:hAnsi="Times New Roman"/>
          <w:sz w:val="18"/>
          <w:szCs w:val="18"/>
          <w:color w:val="auto"/>
        </w:rPr>
        <w:t>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the Borrower or its Subsidiaries or their respective securities for purposes of United States Federal or state securities laws.</w:t>
      </w:r>
    </w:p>
    <w:p>
      <w:pPr>
        <w:spacing w:after="0" w:line="225" w:lineRule="exact"/>
        <w:rPr>
          <w:sz w:val="20"/>
          <w:szCs w:val="20"/>
          <w:color w:val="auto"/>
        </w:rPr>
      </w:pPr>
    </w:p>
    <w:p>
      <w:pPr>
        <w:ind w:left="120" w:right="100" w:firstLine="644"/>
        <w:spacing w:after="0" w:line="255" w:lineRule="auto"/>
        <w:tabs>
          <w:tab w:leader="none" w:pos="142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and Lenders</w:t>
      </w:r>
      <w:r>
        <w:rPr>
          <w:rFonts w:ascii="Times New Roman" w:cs="Times New Roman" w:eastAsia="Times New Roman" w:hAnsi="Times New Roman"/>
          <w:sz w:val="18"/>
          <w:szCs w:val="18"/>
          <w:color w:val="auto"/>
        </w:rPr>
        <w:t xml:space="preserve">. The Administrative Agent and the Lenders shall be entitled to rely and act upon any notices (including telephonic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as provided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All telephone notices to and other telephonic communications with the Administrative Agent may be recorded by any person a party thereto, and each of the parties hereto consent to such recording.</w:t>
      </w:r>
    </w:p>
    <w:p>
      <w:pPr>
        <w:spacing w:after="0" w:line="185" w:lineRule="exact"/>
        <w:rPr>
          <w:sz w:val="20"/>
          <w:szCs w:val="20"/>
          <w:color w:val="auto"/>
        </w:rPr>
      </w:pPr>
    </w:p>
    <w:p>
      <w:pPr>
        <w:ind w:right="220" w:firstLine="869"/>
        <w:spacing w:after="0" w:line="259" w:lineRule="auto"/>
        <w:rPr>
          <w:sz w:val="20"/>
          <w:szCs w:val="20"/>
          <w:color w:val="auto"/>
        </w:rPr>
      </w:pPr>
      <w:r>
        <w:rPr>
          <w:rFonts w:ascii="Times New Roman" w:cs="Times New Roman" w:eastAsia="Times New Roman" w:hAnsi="Times New Roman"/>
          <w:sz w:val="18"/>
          <w:szCs w:val="18"/>
          <w:b w:val="1"/>
          <w:bCs w:val="1"/>
          <w:color w:val="auto"/>
        </w:rPr>
        <w:t>10.03 No Waiver; Cumulative Remedies; Enforcement; Nature of Obligations</w:t>
      </w:r>
      <w:r>
        <w:rPr>
          <w:rFonts w:ascii="Times New Roman" w:cs="Times New Roman" w:eastAsia="Times New Roman" w:hAnsi="Times New Roman"/>
          <w:sz w:val="18"/>
          <w:szCs w:val="18"/>
          <w:color w:val="auto"/>
        </w:rPr>
        <w:t>. No failure by any Lender or the Administrative Agent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the Borrower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clauses (b) and (c) of the preceding proviso and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9"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10.04</w:t>
      </w:r>
      <w:r>
        <w:rPr>
          <w:sz w:val="20"/>
          <w:szCs w:val="20"/>
          <w:color w:val="auto"/>
        </w:rPr>
        <w:tab/>
      </w:r>
      <w:r>
        <w:rPr>
          <w:rFonts w:ascii="Times New Roman" w:cs="Times New Roman" w:eastAsia="Times New Roman" w:hAnsi="Times New Roman"/>
          <w:sz w:val="17"/>
          <w:szCs w:val="17"/>
          <w:b w:val="1"/>
          <w:bCs w:val="1"/>
          <w:color w:val="auto"/>
        </w:rPr>
        <w:t>Expenses; Indemnity; Damage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500" w:firstLine="644"/>
        <w:spacing w:after="0" w:line="266" w:lineRule="auto"/>
        <w:tabs>
          <w:tab w:leader="none" w:pos="141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out-of-pocket expenses incurred by the Administrative Agent and its Affiliates (including the reasonable fees, charges and disbursements of counsel for the Administrative Agent), in connection with the preparation, negotiation, execution, delivery and administration of this Agreement and the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60"/>
        <w:spacing w:after="0" w:line="274" w:lineRule="auto"/>
        <w:rPr>
          <w:sz w:val="20"/>
          <w:szCs w:val="20"/>
          <w:color w:val="auto"/>
        </w:rPr>
      </w:pPr>
      <w:r>
        <w:rPr>
          <w:rFonts w:ascii="Times New Roman" w:cs="Times New Roman" w:eastAsia="Times New Roman" w:hAnsi="Times New Roman"/>
          <w:sz w:val="17"/>
          <w:szCs w:val="17"/>
          <w:color w:val="auto"/>
        </w:rPr>
        <w:t xml:space="preserve">Loan Documents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 other than expenses of a Defaulting Lender proximately caused by conduct, acts or omissions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the definition of “Defaulting Lender”.</w:t>
      </w:r>
    </w:p>
    <w:p>
      <w:pPr>
        <w:spacing w:after="0" w:line="174" w:lineRule="exact"/>
        <w:rPr>
          <w:sz w:val="20"/>
          <w:szCs w:val="20"/>
          <w:color w:val="auto"/>
        </w:rPr>
      </w:pPr>
    </w:p>
    <w:p>
      <w:pPr>
        <w:ind w:left="120" w:firstLine="644"/>
        <w:spacing w:after="0" w:line="253" w:lineRule="auto"/>
        <w:tabs>
          <w:tab w:leader="none" w:pos="142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Administrative Agent (and any sub-agent thereof), each Lender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the Borrower’s use of Loan proceeds (whether arising in contract or in tort or otherwise and including any violation or noncompliance with any Environmental Laws by any Indemnitee or any other Person or any liabilities or duties of any Indemnitee or any other Person with respect to Hazardous Materials found in or released into the environment). In the case of an investigation, litigation or proceeding to which the indemnity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the Borrower, any of its equity holders, Affiliates or creditors or an Indemnitee or any third party and whether or not an Indemnitee is otherwise a party thereto.</w:t>
      </w:r>
    </w:p>
    <w:p>
      <w:pPr>
        <w:spacing w:after="0" w:line="188" w:lineRule="exact"/>
        <w:rPr>
          <w:rFonts w:ascii="Times New Roman" w:cs="Times New Roman" w:eastAsia="Times New Roman" w:hAnsi="Times New Roman"/>
          <w:sz w:val="18"/>
          <w:szCs w:val="18"/>
          <w:color w:val="auto"/>
        </w:rPr>
      </w:pPr>
    </w:p>
    <w:p>
      <w:pPr>
        <w:ind w:left="120" w:right="20" w:firstLine="644"/>
        <w:spacing w:after="0" w:line="269" w:lineRule="auto"/>
        <w:tabs>
          <w:tab w:leader="none" w:pos="1427"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INDEMNITEE</w:t>
      </w:r>
      <w:r>
        <w:rPr>
          <w:rFonts w:ascii="Times New Roman" w:cs="Times New Roman" w:eastAsia="Times New Roman" w:hAnsi="Times New Roman"/>
          <w:sz w:val="17"/>
          <w:szCs w:val="17"/>
          <w:color w:val="auto"/>
        </w:rPr>
        <w:t>, provided only that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Indemnitee shall be entitled under this section to receive indemnification for that portion, if any, of any liabilities and costs which (i) is proximately caused by its own (A) individual gross negligence or willful misconduct, as determined by a court of competent jurisdiction in a final judgment, or (B) material breach of any of its obligations hereunder or under any other Loan Documents, as determined by a court of competent jurisdiction in a final judgment,</w:t>
      </w:r>
    </w:p>
    <w:p>
      <w:pPr>
        <w:spacing w:after="0" w:line="4" w:lineRule="exact"/>
        <w:rPr>
          <w:rFonts w:ascii="Times New Roman" w:cs="Times New Roman" w:eastAsia="Times New Roman" w:hAnsi="Times New Roman"/>
          <w:sz w:val="17"/>
          <w:szCs w:val="17"/>
          <w:color w:val="auto"/>
        </w:rPr>
      </w:pPr>
    </w:p>
    <w:p>
      <w:pPr>
        <w:ind w:left="120" w:right="300" w:hanging="4"/>
        <w:spacing w:after="0" w:line="277" w:lineRule="auto"/>
        <w:tabs>
          <w:tab w:leader="none" w:pos="38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arises by reason of a claim (A) by any one or more Indemnitees against any one or more other Indemnitees or (B) by an equity-interest owner of any Indemnitee against any one or more Indemnitees, so long as in either such case, such claim is not proximately caused solely by the breach hereunder or under any other Loan Document by the Borrower or its Affiliates or (iii) are incurred by an Indemnitee that is a Defaulting Lender, and such liabilities or</w:t>
      </w:r>
    </w:p>
    <w:p>
      <w:pPr>
        <w:sectPr>
          <w:pgSz w:w="11900" w:h="16838" w:orient="portrait"/>
          <w:cols w:equalWidth="0" w:num="1">
            <w:col w:w="11420"/>
          </w:cols>
          <w:pgMar w:left="240" w:top="121" w:right="239" w:bottom="0" w:gutter="0" w:footer="0" w:header="0"/>
        </w:sectPr>
      </w:pPr>
    </w:p>
    <w:bookmarkStart w:id="41" w:name="page42"/>
    <w:bookmarkEnd w:id="41"/>
    <w:p>
      <w:pPr>
        <w:spacing w:after="0" w:line="95"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 xml:space="preserve">costs are proximately caused by conduct, acts or omissions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definition of “Defaulting Lender”. If any Person (including the Borrower or any of its Affiliates) ever alleges gross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negligence or willful misconduct pursuant to the preceding clause (i)(A) (but, for the avoidance of doubt, not with respect to an allegation of a material breach pursuant to the preceding clause (i)(B)) by any Indemnitee,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“Indemnitee” shall refer not only to each Person designated as a Lender Party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but also to each director, officer, trustee, agent, attorney, employee, representative and Affiliate of such Persons. So long as no Default has occurred and is continuing and the Borrower is financially solvent, no Indemnitee may settle any claim to be indemnified without the consent of the Borrower, such consent not to be unreasonably withheld; provided that the Borrower may not reasonably withhold consent to any settlement that an Indemnitee proposes, if the Borrower does not have the financial ability to pay all its obligations outstanding and asserted against the Borrower at that time, including the maximum potential claims against the Indemnitee to be indemnified pursuant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644"/>
        <w:spacing w:after="0" w:line="255" w:lineRule="auto"/>
        <w:tabs>
          <w:tab w:leader="none" w:pos="1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subsection (a) or (b) of this Section to be paid by it to the Administrative Agent (or any sub-agent thereof), or any applicable Related Party of any of the foregoing, without affecting the Borrower’s payment obligations with respect thereto, each Lender severally agrees to pay to the Administrative Agent (or any such sub-agent)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in connection with such capacity. The obligations of the Lenders under this subsection (d) are subject to the provisions of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0" w:right="20" w:firstLine="644"/>
        <w:spacing w:after="0" w:line="255" w:lineRule="auto"/>
        <w:tabs>
          <w:tab w:leader="none" w:pos="142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party hereto or Related Party of any party hereto shall assert, and hereby waives, any claim against each other party hereto and its Related Parties (including, as applicable, each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185" w:lineRule="exact"/>
        <w:rPr>
          <w:rFonts w:ascii="Times New Roman" w:cs="Times New Roman" w:eastAsia="Times New Roman" w:hAnsi="Times New Roman"/>
          <w:sz w:val="18"/>
          <w:szCs w:val="18"/>
          <w:color w:val="auto"/>
        </w:rPr>
      </w:pPr>
    </w:p>
    <w:p>
      <w:pPr>
        <w:ind w:left="120" w:right="20" w:firstLine="644"/>
        <w:spacing w:after="0" w:line="282" w:lineRule="auto"/>
        <w:tabs>
          <w:tab w:leader="none" w:pos="142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 and the Borrower’s receipt of reasonably detailed invoices or statements related thereto.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80" w:firstLine="644"/>
        <w:spacing w:after="0" w:line="282" w:lineRule="auto"/>
        <w:tabs>
          <w:tab w:leader="none" w:pos="143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158"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8"/>
          <w:szCs w:val="18"/>
          <w:b w:val="1"/>
          <w:bCs w:val="1"/>
          <w:color w:val="auto"/>
        </w:rPr>
        <w:t>10.05 Payments Set Aside</w:t>
      </w:r>
      <w:r>
        <w:rPr>
          <w:rFonts w:ascii="Times New Roman" w:cs="Times New Roman" w:eastAsia="Times New Roman" w:hAnsi="Times New Roman"/>
          <w:sz w:val="18"/>
          <w:szCs w:val="18"/>
          <w:color w:val="auto"/>
        </w:rPr>
        <w:t>. To the extent that any payment by or on behalf of the Borrower is made to the Administrative Agent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The obligations of the Lenders under clause (b) of the preceding sentence shall survive the payment in full of the Obligations and the termination of this Agreement.</w:t>
      </w:r>
    </w:p>
    <w:p>
      <w:pPr>
        <w:spacing w:after="0" w:line="186"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10.06</w:t>
      </w:r>
      <w:r>
        <w:rPr>
          <w:sz w:val="20"/>
          <w:szCs w:val="20"/>
          <w:color w:val="auto"/>
        </w:rPr>
        <w:tab/>
      </w: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20" w:firstLine="644"/>
        <w:spacing w:after="0" w:line="269" w:lineRule="auto"/>
        <w:tabs>
          <w:tab w:leader="none" w:pos="1414"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 Generally</w:t>
      </w:r>
      <w:r>
        <w:rPr>
          <w:rFonts w:ascii="Times New Roman" w:cs="Times New Roman" w:eastAsia="Times New Roman" w:hAnsi="Times New Roman"/>
          <w:sz w:val="17"/>
          <w:szCs w:val="17"/>
          <w:color w:val="auto"/>
        </w:rPr>
        <w:t>. The provisions of this Agreement shall be binding upon and inure to the benefit of the parties hereto and their respective successors and assigns permitted hereby, except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w:t>
      </w:r>
    </w:p>
    <w:p>
      <w:pPr>
        <w:spacing w:after="0" w:line="3" w:lineRule="exact"/>
        <w:rPr>
          <w:rFonts w:ascii="Times New Roman" w:cs="Times New Roman" w:eastAsia="Times New Roman" w:hAnsi="Times New Roman"/>
          <w:sz w:val="17"/>
          <w:szCs w:val="17"/>
          <w:color w:val="auto"/>
        </w:rPr>
      </w:pPr>
    </w:p>
    <w:p>
      <w:pPr>
        <w:ind w:left="120" w:right="40" w:hanging="4"/>
        <w:spacing w:after="0" w:line="254" w:lineRule="auto"/>
        <w:tabs>
          <w:tab w:leader="none" w:pos="34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85" w:lineRule="exact"/>
        <w:rPr>
          <w:rFonts w:ascii="Times New Roman" w:cs="Times New Roman" w:eastAsia="Times New Roman" w:hAnsi="Times New Roman"/>
          <w:sz w:val="18"/>
          <w:szCs w:val="18"/>
          <w:color w:val="auto"/>
        </w:rPr>
      </w:pPr>
    </w:p>
    <w:p>
      <w:pPr>
        <w:ind w:left="120" w:right="260" w:firstLine="644"/>
        <w:spacing w:after="0" w:line="266" w:lineRule="auto"/>
        <w:tabs>
          <w:tab w:leader="none" w:pos="142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120" w:firstLine="653"/>
        <w:spacing w:after="0" w:line="282" w:lineRule="auto"/>
        <w:tabs>
          <w:tab w:leader="none" w:pos="2617" w:val="left"/>
        </w:tabs>
        <w:numPr>
          <w:ilvl w:val="3"/>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or in the</w:t>
      </w:r>
    </w:p>
    <w:p>
      <w:pPr>
        <w:sectPr>
          <w:pgSz w:w="11900" w:h="16933" w:orient="portrait"/>
          <w:cols w:equalWidth="0" w:num="1">
            <w:col w:w="11400"/>
          </w:cols>
          <w:pgMar w:left="240" w:top="121" w:right="259" w:bottom="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case of an assignment to a Lender, an Affiliate of a Lender or an Approved Fund, no minimum amount need be assigned; and</w:t>
      </w:r>
    </w:p>
    <w:p>
      <w:pPr>
        <w:spacing w:after="0" w:line="225" w:lineRule="exact"/>
        <w:rPr>
          <w:sz w:val="20"/>
          <w:szCs w:val="20"/>
          <w:color w:val="auto"/>
        </w:rPr>
      </w:pPr>
    </w:p>
    <w:p>
      <w:pPr>
        <w:ind w:left="1300" w:right="40" w:firstLine="653"/>
        <w:spacing w:after="0" w:line="254" w:lineRule="auto"/>
        <w:tabs>
          <w:tab w:leader="none" w:pos="260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9" w:lineRule="exact"/>
        <w:rPr>
          <w:rFonts w:ascii="Times New Roman" w:cs="Times New Roman" w:eastAsia="Times New Roman" w:hAnsi="Times New Roman"/>
          <w:sz w:val="18"/>
          <w:szCs w:val="18"/>
          <w:color w:val="auto"/>
        </w:rPr>
      </w:pPr>
    </w:p>
    <w:p>
      <w:pPr>
        <w:ind w:left="660" w:right="500" w:firstLine="645"/>
        <w:spacing w:after="0" w:line="282" w:lineRule="auto"/>
        <w:tabs>
          <w:tab w:leader="none" w:pos="19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161" w:lineRule="exact"/>
        <w:rPr>
          <w:rFonts w:ascii="Times New Roman" w:cs="Times New Roman" w:eastAsia="Times New Roman" w:hAnsi="Times New Roman"/>
          <w:sz w:val="18"/>
          <w:szCs w:val="18"/>
          <w:color w:val="auto"/>
        </w:rPr>
      </w:pPr>
    </w:p>
    <w:p>
      <w:pPr>
        <w:ind w:left="660" w:right="80" w:firstLine="645"/>
        <w:spacing w:after="0" w:line="282" w:lineRule="auto"/>
        <w:tabs>
          <w:tab w:leader="none" w:pos="199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such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Section and, in addition:</w:t>
      </w:r>
    </w:p>
    <w:p>
      <w:pPr>
        <w:spacing w:after="0" w:line="161" w:lineRule="exact"/>
        <w:rPr>
          <w:rFonts w:ascii="Times New Roman" w:cs="Times New Roman" w:eastAsia="Times New Roman" w:hAnsi="Times New Roman"/>
          <w:sz w:val="18"/>
          <w:szCs w:val="18"/>
          <w:color w:val="auto"/>
        </w:rPr>
      </w:pPr>
    </w:p>
    <w:p>
      <w:pPr>
        <w:ind w:left="1300" w:firstLine="653"/>
        <w:spacing w:after="0" w:line="261" w:lineRule="auto"/>
        <w:tabs>
          <w:tab w:leader="none" w:pos="261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shall be required unless (1) an Event of Default has occurred and is continuing at the time of such assignment or (2) such assignment is to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180" w:lineRule="exact"/>
        <w:rPr>
          <w:rFonts w:ascii="Times New Roman" w:cs="Times New Roman" w:eastAsia="Times New Roman" w:hAnsi="Times New Roman"/>
          <w:sz w:val="18"/>
          <w:szCs w:val="18"/>
          <w:color w:val="auto"/>
        </w:rPr>
      </w:pPr>
    </w:p>
    <w:p>
      <w:pPr>
        <w:ind w:left="1300" w:right="260" w:firstLine="653"/>
        <w:spacing w:after="0" w:line="282" w:lineRule="auto"/>
        <w:tabs>
          <w:tab w:leader="none" w:pos="260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61" w:lineRule="exact"/>
        <w:rPr>
          <w:rFonts w:ascii="Times New Roman" w:cs="Times New Roman" w:eastAsia="Times New Roman" w:hAnsi="Times New Roman"/>
          <w:sz w:val="18"/>
          <w:szCs w:val="18"/>
          <w:color w:val="auto"/>
        </w:rPr>
      </w:pPr>
    </w:p>
    <w:p>
      <w:pPr>
        <w:ind w:left="660" w:right="160" w:firstLine="645"/>
        <w:spacing w:after="0" w:line="261" w:lineRule="auto"/>
        <w:tabs>
          <w:tab w:leader="none" w:pos="19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permitted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66" w:lineRule="auto"/>
        <w:tabs>
          <w:tab w:leader="none" w:pos="19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(A) to the Borrower or any of the Borrower’s Affiliates or Subsidiaries, or (B) to any Defaulting Lender or any of its Subsidiaries, or any Person who, upon becoming a Lender hereunder, would constitute any of the foregoing Persons described in this clause (B), or (C) to a natural person.</w:t>
      </w:r>
    </w:p>
    <w:p>
      <w:pPr>
        <w:spacing w:after="0" w:line="176" w:lineRule="exact"/>
        <w:rPr>
          <w:rFonts w:ascii="Times New Roman" w:cs="Times New Roman" w:eastAsia="Times New Roman" w:hAnsi="Times New Roman"/>
          <w:sz w:val="18"/>
          <w:szCs w:val="18"/>
          <w:color w:val="auto"/>
        </w:rPr>
      </w:pPr>
    </w:p>
    <w:p>
      <w:pPr>
        <w:ind w:left="660" w:firstLine="645"/>
        <w:spacing w:after="0" w:line="253" w:lineRule="auto"/>
        <w:tabs>
          <w:tab w:leader="none" w:pos="19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Upon request, the Borrower (at its expense) shall execute and deliver a Note to the assignee Lender against receipt by the Borrower of the cancelled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6" w:lineRule="exact"/>
        <w:rPr>
          <w:sz w:val="20"/>
          <w:szCs w:val="20"/>
          <w:color w:val="auto"/>
        </w:rPr>
      </w:pPr>
    </w:p>
    <w:p>
      <w:pPr>
        <w:ind w:left="120" w:right="160" w:firstLine="644"/>
        <w:spacing w:after="0" w:line="266" w:lineRule="auto"/>
        <w:tabs>
          <w:tab w:leader="none" w:pos="142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468" w:gutter="0" w:footer="0" w:header="0"/>
        </w:sectPr>
      </w:pPr>
    </w:p>
    <w:bookmarkStart w:id="43" w:name="page44"/>
    <w:bookmarkEnd w:id="43"/>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of, and principal amounts (and stated interest) of the Loans owing to, each Lender pursuant to the terms hereof from time to time and recordation of Assignments and Assumptions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Register shall be available for inspection by the Borrower and any Lender, at any reasonable time and from time to time upon reasonable prior notice, and the Administrative Agent shall provide any information therein as the Borrower shall reasonably request from time to time.</w:t>
      </w:r>
    </w:p>
    <w:p>
      <w:pPr>
        <w:spacing w:after="0" w:line="189" w:lineRule="exact"/>
        <w:rPr>
          <w:sz w:val="20"/>
          <w:szCs w:val="20"/>
          <w:color w:val="auto"/>
        </w:rPr>
      </w:pPr>
    </w:p>
    <w:p>
      <w:pPr>
        <w:ind w:left="120" w:right="120" w:firstLine="644"/>
        <w:spacing w:after="0" w:line="256" w:lineRule="auto"/>
        <w:tabs>
          <w:tab w:leader="none" w:pos="1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any other Lender or the Administrative Agent, sell participations to any Person (other than a natural person,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w:t>
      </w:r>
    </w:p>
    <w:p>
      <w:pPr>
        <w:spacing w:after="0" w:line="18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Subject to subsection (e)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be delivered to the participating Lender) and the obligations imposed by such Sections) and shall be subject to replacement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to the same extent as if it were a Lender and had acquired its interest by assignment pursuant to subsection (b) of this Section. Each Lender that sells a participation agrees, at such Lender’s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as though it were a Lender. Each Lender that sells a participation shall, solely for tax purposes, maintain a register on which it enters the name and address of each Participant in such Lender’s Loans and the principal amounts (and stated interest) of each such Participant’s interest in such Lender’s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its Participant Register to any Person (including the identity of any Participant or any information relating to a Participant’s interest in such Lender’s commitments, loans or its other obligations under any Loan Document) except to the extent that such disclosure is necessary to establish that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such commitment, loan or other obligation is in registered form under Section 5f.103-1(c) of the Treasury regulations. The entries in the Participant Register shall be conclusive absent manifest error, and such Lender shall treat each Person whose name is recorded in such Lender’s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ind w:left="120" w:firstLine="644"/>
        <w:spacing w:after="0" w:line="258" w:lineRule="auto"/>
        <w:tabs>
          <w:tab w:leader="none" w:pos="14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and complies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as though it were a Lender.</w:t>
      </w:r>
    </w:p>
    <w:p>
      <w:pPr>
        <w:spacing w:after="0" w:line="183" w:lineRule="exact"/>
        <w:rPr>
          <w:rFonts w:ascii="Times New Roman" w:cs="Times New Roman" w:eastAsia="Times New Roman" w:hAnsi="Times New Roman"/>
          <w:sz w:val="18"/>
          <w:szCs w:val="18"/>
          <w:color w:val="auto"/>
        </w:rPr>
      </w:pPr>
    </w:p>
    <w:p>
      <w:pPr>
        <w:ind w:left="120" w:right="200" w:firstLine="644"/>
        <w:spacing w:after="0" w:line="261" w:lineRule="auto"/>
        <w:tabs>
          <w:tab w:leader="none" w:pos="142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rFonts w:ascii="Times New Roman" w:cs="Times New Roman" w:eastAsia="Times New Roman" w:hAnsi="Times New Roman"/>
          <w:sz w:val="18"/>
          <w:szCs w:val="18"/>
          <w:color w:val="auto"/>
        </w:rPr>
      </w:pPr>
    </w:p>
    <w:p>
      <w:pPr>
        <w:ind w:left="120" w:right="280" w:firstLine="644"/>
        <w:spacing w:after="0" w:line="261" w:lineRule="auto"/>
        <w:tabs>
          <w:tab w:leader="none" w:pos="143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Notes</w:t>
      </w:r>
      <w:r>
        <w:rPr>
          <w:rFonts w:ascii="Times New Roman" w:cs="Times New Roman" w:eastAsia="Times New Roman" w:hAnsi="Times New Roman"/>
          <w:sz w:val="18"/>
          <w:szCs w:val="18"/>
          <w:color w:val="auto"/>
        </w:rPr>
        <w:t>. Upon receipt of an affidavit reasonably satisfactory to the Borrower of an officer of any Lender as to the loss, theft, destruction or mutilation of its Note which is not of public record, and, in the case of any such loss, theft, destruction or mutilation, upon cancellation of such Note, the Borrower will execute and deliver, in lieu thereof, a replacement Note in the principal amount of such Lender’s then Commitment or if no Commitment is in effect, the outstanding principal amount owed to such Lender and otherwise of like tenor.</w:t>
      </w:r>
    </w:p>
    <w:p>
      <w:pPr>
        <w:spacing w:after="0" w:line="176" w:lineRule="exact"/>
        <w:rPr>
          <w:sz w:val="20"/>
          <w:szCs w:val="20"/>
          <w:color w:val="auto"/>
        </w:rPr>
      </w:pPr>
    </w:p>
    <w:p>
      <w:pPr>
        <w:ind w:firstLine="869"/>
        <w:spacing w:after="0" w:line="255" w:lineRule="auto"/>
        <w:rPr>
          <w:sz w:val="20"/>
          <w:szCs w:val="20"/>
          <w:color w:val="auto"/>
        </w:rPr>
      </w:pPr>
      <w:r>
        <w:rPr>
          <w:rFonts w:ascii="Times New Roman" w:cs="Times New Roman" w:eastAsia="Times New Roman" w:hAnsi="Times New Roman"/>
          <w:sz w:val="18"/>
          <w:szCs w:val="18"/>
          <w:b w:val="1"/>
          <w:bCs w:val="1"/>
          <w:color w:val="auto"/>
        </w:rPr>
        <w:t>10.07 Treatment of Certain Information; Confidentiality</w:t>
      </w:r>
      <w:r>
        <w:rPr>
          <w:rFonts w:ascii="Times New Roman" w:cs="Times New Roman" w:eastAsia="Times New Roman" w:hAnsi="Times New Roman"/>
          <w:sz w:val="18"/>
          <w:szCs w:val="18"/>
          <w:color w:val="auto"/>
        </w:rPr>
        <w:t>. Each of the Administrative Agent and the Lenders (for itself and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Parties)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will maintain such confidences), (b) to the extent requested or required by applicable laws or regulations or by any subpoena or similar legal process, including in connection with any pledge or assignment made pursuant to </w:t>
      </w:r>
      <w:r>
        <w:rPr>
          <w:rFonts w:ascii="Times New Roman" w:cs="Times New Roman" w:eastAsia="Times New Roman" w:hAnsi="Times New Roman"/>
          <w:sz w:val="18"/>
          <w:szCs w:val="18"/>
          <w:u w:val="single" w:color="auto"/>
          <w:color w:val="auto"/>
        </w:rPr>
        <w:t>Section 10.06(f)</w:t>
      </w:r>
      <w:r>
        <w:rPr>
          <w:rFonts w:ascii="Times New Roman" w:cs="Times New Roman" w:eastAsia="Times New Roman" w:hAnsi="Times New Roman"/>
          <w:sz w:val="18"/>
          <w:szCs w:val="18"/>
          <w:color w:val="auto"/>
        </w:rPr>
        <w:t xml:space="preserve">, (c) subject to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or any prospective assignee of or Participant in, any of its rights or obligations under this Agreement or (ii) any actual or prospective counterparty (or its advisors) to any swap or derivative transaction relating to, and requested by, the Borrower and its obligations, (f) with the consent of the Borrower or (g) to the extent such Information (x) becomes publicly available other than as a result of a breach of this Section or (y) becomes available to the Administrative Agent, any Lender or any of their respective Affiliates on a nonconfidential basis from a source other than the Borrower.</w:t>
      </w:r>
    </w:p>
    <w:p>
      <w:pPr>
        <w:sectPr>
          <w:pgSz w:w="11900" w:h="16838" w:orient="portrait"/>
          <w:cols w:equalWidth="0" w:num="1">
            <w:col w:w="11420"/>
          </w:cols>
          <w:pgMar w:left="240" w:top="121" w:right="239" w:bottom="0" w:gutter="0" w:footer="0" w:header="0"/>
        </w:sectPr>
      </w:pPr>
    </w:p>
    <w:bookmarkStart w:id="44" w:name="page45"/>
    <w:bookmarkEnd w:id="44"/>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“Information” means all information received from the Borrower or any Subsidiary relating to the Borrower or any Subsidiary or any Affiliate of any of them, or any of their respective businesses, other than any such information that is available to the Administrative Agent or any Lender on a nonconfidential basis prior to disclosure by the Borrower or any Subsidiary, provided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2"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10.08 Right of Setoff. </w:t>
      </w:r>
      <w:r>
        <w:rPr>
          <w:rFonts w:ascii="Times New Roman" w:cs="Times New Roman" w:eastAsia="Times New Roman" w:hAnsi="Times New Roman"/>
          <w:sz w:val="18"/>
          <w:szCs w:val="18"/>
          <w:color w:val="auto"/>
        </w:rPr>
        <w:t>At any time and from time to time during the continuance of any Event of Default, each Lender is hereby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fullest extent permitted by applicable law, to set off and apply against the payment Obligations then due and payable (without notice to any Restricted Person), any and all deposits (general or special, time or demand, provisional or final, in whatever currency) at any time held and other obligations (in whatever currency) at any time owing by such Lender or any such Affiliate to or for the credit or the account of the Borrower;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83" w:lineRule="exact"/>
        <w:rPr>
          <w:sz w:val="20"/>
          <w:szCs w:val="20"/>
          <w:color w:val="auto"/>
        </w:rPr>
      </w:pPr>
    </w:p>
    <w:p>
      <w:pPr>
        <w:ind w:right="120" w:firstLine="869"/>
        <w:spacing w:after="0" w:line="268" w:lineRule="auto"/>
        <w:rPr>
          <w:sz w:val="20"/>
          <w:szCs w:val="20"/>
          <w:color w:val="auto"/>
        </w:rPr>
      </w:pPr>
      <w:r>
        <w:rPr>
          <w:rFonts w:ascii="Times New Roman" w:cs="Times New Roman" w:eastAsia="Times New Roman" w:hAnsi="Times New Roman"/>
          <w:sz w:val="18"/>
          <w:szCs w:val="18"/>
          <w:b w:val="1"/>
          <w:bCs w:val="1"/>
          <w:color w:val="auto"/>
        </w:rPr>
        <w:t>10.09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0" w:lineRule="exact"/>
        <w:rPr>
          <w:sz w:val="20"/>
          <w:szCs w:val="20"/>
          <w:color w:val="auto"/>
        </w:rPr>
      </w:pPr>
    </w:p>
    <w:p>
      <w:pPr>
        <w:ind w:right="40" w:firstLine="86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10.10 Counterparts; Integration; Effectiveness. </w:t>
      </w:r>
      <w:r>
        <w:rPr>
          <w:rFonts w:ascii="Times New Roman" w:cs="Times New Roman" w:eastAsia="Times New Roman" w:hAnsi="Times New Roman"/>
          <w:sz w:val="18"/>
          <w:szCs w:val="18"/>
          <w:color w:val="auto"/>
        </w:rPr>
        <w:t>This Agreement may be executed in counterparts (and by different parties 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83" w:lineRule="exact"/>
        <w:rPr>
          <w:sz w:val="20"/>
          <w:szCs w:val="20"/>
          <w:color w:val="auto"/>
        </w:rPr>
      </w:pPr>
    </w:p>
    <w:p>
      <w:pPr>
        <w:ind w:right="80" w:firstLine="86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10.11 Survival of Representations and Warranties. </w:t>
      </w:r>
      <w:r>
        <w:rPr>
          <w:rFonts w:ascii="Times New Roman" w:cs="Times New Roman" w:eastAsia="Times New Roman" w:hAnsi="Times New Roman"/>
          <w:sz w:val="18"/>
          <w:szCs w:val="18"/>
          <w:color w:val="auto"/>
        </w:rPr>
        <w:t>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w:t>
      </w:r>
    </w:p>
    <w:p>
      <w:pPr>
        <w:spacing w:after="0" w:line="183" w:lineRule="exact"/>
        <w:rPr>
          <w:sz w:val="20"/>
          <w:szCs w:val="20"/>
          <w:color w:val="auto"/>
        </w:rPr>
      </w:pPr>
    </w:p>
    <w:p>
      <w:pPr>
        <w:ind w:right="20" w:firstLine="869"/>
        <w:spacing w:after="0" w:line="256" w:lineRule="auto"/>
        <w:rPr>
          <w:sz w:val="20"/>
          <w:szCs w:val="20"/>
          <w:color w:val="auto"/>
        </w:rPr>
      </w:pPr>
      <w:r>
        <w:rPr>
          <w:rFonts w:ascii="Times New Roman" w:cs="Times New Roman" w:eastAsia="Times New Roman" w:hAnsi="Times New Roman"/>
          <w:sz w:val="18"/>
          <w:szCs w:val="18"/>
          <w:b w:val="1"/>
          <w:bCs w:val="1"/>
          <w:color w:val="auto"/>
        </w:rPr>
        <w:t>10.12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3" w:lineRule="exact"/>
        <w:rPr>
          <w:sz w:val="20"/>
          <w:szCs w:val="20"/>
          <w:color w:val="auto"/>
        </w:rPr>
      </w:pPr>
    </w:p>
    <w:p>
      <w:pPr>
        <w:ind w:right="280" w:firstLine="869"/>
        <w:spacing w:after="0" w:line="286" w:lineRule="auto"/>
        <w:rPr>
          <w:sz w:val="20"/>
          <w:szCs w:val="20"/>
          <w:color w:val="auto"/>
        </w:rPr>
      </w:pPr>
      <w:r>
        <w:rPr>
          <w:rFonts w:ascii="Times New Roman" w:cs="Times New Roman" w:eastAsia="Times New Roman" w:hAnsi="Times New Roman"/>
          <w:sz w:val="18"/>
          <w:szCs w:val="18"/>
          <w:b w:val="1"/>
          <w:bCs w:val="1"/>
          <w:color w:val="auto"/>
        </w:rPr>
        <w:t>10.13 Replacement of Lenders</w:t>
      </w:r>
      <w:r>
        <w:rPr>
          <w:rFonts w:ascii="Times New Roman" w:cs="Times New Roman" w:eastAsia="Times New Roman" w:hAnsi="Times New Roman"/>
          <w:sz w:val="18"/>
          <w:szCs w:val="18"/>
          <w:color w:val="auto"/>
        </w:rPr>
        <w:t>. If (i) any Lender requests compensation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gives a notice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subsequently designate a</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 xml:space="preserve">different Lending Office or assign its rights and obligations hereunder to another of its offices, branches or affiliates as provided in </w:t>
      </w:r>
      <w:r>
        <w:rPr>
          <w:rFonts w:ascii="Times New Roman" w:cs="Times New Roman" w:eastAsia="Times New Roman" w:hAnsi="Times New Roman"/>
          <w:sz w:val="17"/>
          <w:szCs w:val="17"/>
          <w:u w:val="single" w:color="auto"/>
          <w:color w:val="auto"/>
        </w:rPr>
        <w:t>Section 3.06(a)</w:t>
      </w:r>
      <w:r>
        <w:rPr>
          <w:rFonts w:ascii="Times New Roman" w:cs="Times New Roman" w:eastAsia="Times New Roman" w:hAnsi="Times New Roman"/>
          <w:sz w:val="17"/>
          <w:szCs w:val="17"/>
          <w:color w:val="auto"/>
        </w:rPr>
        <w:t xml:space="preserve">, (ii) the Borrower is required to pay any additional amount to any Lender or any Governmental Authority for the account of any Lender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firstLine="8"/>
        <w:spacing w:after="0" w:line="252" w:lineRule="auto"/>
        <w:tabs>
          <w:tab w:leader="none" w:pos="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is a Defaulting Lender,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or (v)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w:t>
      </w:r>
    </w:p>
    <w:p>
      <w:pPr>
        <w:sectPr>
          <w:pgSz w:w="11900" w:h="16838" w:orient="portrait"/>
          <w:cols w:equalWidth="0" w:num="1">
            <w:col w:w="11400"/>
          </w:cols>
          <w:pgMar w:left="240" w:top="121" w:right="259" w:bottom="0" w:gutter="0" w:footer="0" w:header="0"/>
        </w:sectPr>
      </w:pPr>
    </w:p>
    <w:bookmarkStart w:id="45" w:name="page46"/>
    <w:bookmarkEnd w:id="45"/>
    <w:p>
      <w:pPr>
        <w:spacing w:after="0" w:line="6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162" w:lineRule="exact"/>
        <w:rPr>
          <w:sz w:val="20"/>
          <w:szCs w:val="20"/>
          <w:color w:val="auto"/>
        </w:rPr>
      </w:pPr>
    </w:p>
    <w:p>
      <w:pPr>
        <w:ind w:left="120" w:right="1080" w:firstLine="644"/>
        <w:spacing w:after="0" w:line="282" w:lineRule="auto"/>
        <w:tabs>
          <w:tab w:leader="none" w:pos="141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paid by the assignee or waived by the Administrative Agent in its sole discretion, the Borrower shall have paid to the Administrative Agent the assignment fee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20" w:right="40" w:firstLine="644"/>
        <w:spacing w:after="0" w:line="289" w:lineRule="auto"/>
        <w:tabs>
          <w:tab w:leader="none" w:pos="1424"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from the assignee (to the extent of such outstanding principal and accrued interest and fees) or the Borrower (in the case of all other amounts);</w:t>
      </w:r>
    </w:p>
    <w:p>
      <w:pPr>
        <w:spacing w:after="0" w:line="158" w:lineRule="exact"/>
        <w:rPr>
          <w:rFonts w:ascii="Times New Roman" w:cs="Times New Roman" w:eastAsia="Times New Roman" w:hAnsi="Times New Roman"/>
          <w:sz w:val="17"/>
          <w:szCs w:val="17"/>
          <w:color w:val="auto"/>
        </w:rPr>
      </w:pPr>
    </w:p>
    <w:p>
      <w:pPr>
        <w:ind w:left="120" w:right="80" w:firstLine="644"/>
        <w:spacing w:after="0" w:line="282" w:lineRule="auto"/>
        <w:tabs>
          <w:tab w:leader="none" w:pos="142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 and</w:t>
      </w:r>
    </w:p>
    <w:p>
      <w:pPr>
        <w:spacing w:after="0" w:line="161"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violate applicable Laws.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rights of the Borrower under this Section, the Borrower may not replace any Lender which seeks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reimbursement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unless the Borrower is replacing all Lenders which are then seeking such compensation or reimbursement.</w:t>
      </w:r>
    </w:p>
    <w:p>
      <w:pPr>
        <w:spacing w:after="0" w:line="158"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10.14</w:t>
      </w:r>
      <w:r>
        <w:rPr>
          <w:sz w:val="20"/>
          <w:szCs w:val="20"/>
          <w:color w:val="auto"/>
        </w:rPr>
        <w:tab/>
      </w:r>
      <w:r>
        <w:rPr>
          <w:rFonts w:ascii="Times New Roman" w:cs="Times New Roman" w:eastAsia="Times New Roman" w:hAnsi="Times New Roman"/>
          <w:sz w:val="17"/>
          <w:szCs w:val="17"/>
          <w:b w:val="1"/>
          <w:bCs w:val="1"/>
          <w:color w:val="auto"/>
        </w:rPr>
        <w:t>Governing Law; Jurisdiction;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0" w:right="60" w:firstLine="644"/>
        <w:spacing w:after="0" w:line="282" w:lineRule="auto"/>
        <w:tabs>
          <w:tab w:leader="none" w:pos="141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NEW YORK, WITHOUT REGARD TO PRINCIPLES OF CONFLICTS OF LAWS.</w:t>
      </w:r>
    </w:p>
    <w:p>
      <w:pPr>
        <w:spacing w:after="0" w:line="161" w:lineRule="exact"/>
        <w:rPr>
          <w:rFonts w:ascii="Times New Roman" w:cs="Times New Roman" w:eastAsia="Times New Roman" w:hAnsi="Times New Roman"/>
          <w:sz w:val="18"/>
          <w:szCs w:val="18"/>
          <w:color w:val="auto"/>
        </w:rPr>
      </w:pPr>
    </w:p>
    <w:p>
      <w:pPr>
        <w:ind w:left="120" w:right="300" w:firstLine="644"/>
        <w:spacing w:after="0" w:line="266" w:lineRule="auto"/>
        <w:tabs>
          <w:tab w:leader="none" w:pos="14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IRREVOCABLY AND UNCONDITIONALLY SUBMITS, FOR ITSELF AND ITS PROPERTY, TO THE NONEXCLUSIVE JURISDICTION OF THE COURTS OF THE STATE OF NEW YORK SITTING IN NEW YORK COUNTY AND OF THE UNITED STATES DISTRICT COURT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w:t>
      </w:r>
    </w:p>
    <w:p>
      <w:pPr>
        <w:spacing w:after="0" w:line="186" w:lineRule="exact"/>
        <w:rPr>
          <w:sz w:val="20"/>
          <w:szCs w:val="20"/>
          <w:color w:val="auto"/>
        </w:rPr>
      </w:pPr>
    </w:p>
    <w:p>
      <w:pPr>
        <w:ind w:left="120" w:right="80" w:firstLine="644"/>
        <w:spacing w:after="0" w:line="256" w:lineRule="auto"/>
        <w:tabs>
          <w:tab w:leader="none" w:pos="142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left="120" w:right="260" w:firstLine="644"/>
        <w:spacing w:after="0" w:line="266" w:lineRule="auto"/>
        <w:tabs>
          <w:tab w:leader="none" w:pos="14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2" w:lineRule="exact"/>
        <w:rPr>
          <w:sz w:val="20"/>
          <w:szCs w:val="20"/>
          <w:color w:val="auto"/>
        </w:rPr>
      </w:pPr>
    </w:p>
    <w:p>
      <w:pPr>
        <w:ind w:right="120" w:firstLine="86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10.15 Waiver of Jury Trial. </w:t>
      </w:r>
      <w:r>
        <w:rPr>
          <w:rFonts w:ascii="Times New Roman" w:cs="Times New Roman" w:eastAsia="Times New Roman" w:hAnsi="Times New Roman"/>
          <w:sz w:val="18"/>
          <w:szCs w:val="18"/>
          <w:color w:val="auto"/>
        </w:rPr>
        <w:t>EACH PARTY HERETO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8"/>
          <w:szCs w:val="18"/>
          <w:b w:val="1"/>
          <w:bCs w:val="1"/>
          <w:color w:val="auto"/>
        </w:rPr>
        <w:t>10.16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Loan Document), the Borrower acknowledges and agrees, and acknowledges its Affiliates’ understanding, that: (a) (i) the arranging and other services regarding this Agreement provided by the Administrative Agent, the Arrangers, the Co-Syndication Agents, the Co-Documentation Agents and the Lenders are arm’s-length commercial transactions between the Borrower and its Affiliates, on the one hand, and the Administrative Agent, the Arrangers, the Co-Syndication Agents, the Co-Documentation Agents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the Administrative Agent, the Co-Syndication Agents, the Co-Documentation Agents and the Arrangers each is and has been acting solely as a principal and, except as expressly agreed in writing by the relevant parties, has not been, is not, and will not be acting as an advisor, agent or fiduciary for the Borrower or any of their respective Affiliates, or any other Person and (ii) none of the Administrative Agent, any Arranger, any Co-Syndication Agent,</w:t>
      </w:r>
    </w:p>
    <w:p>
      <w:pPr>
        <w:sectPr>
          <w:pgSz w:w="11900" w:h="16905" w:orient="portrait"/>
          <w:cols w:equalWidth="0" w:num="1">
            <w:col w:w="11400"/>
          </w:cols>
          <w:pgMar w:left="240" w:top="121" w:right="259" w:bottom="0" w:gutter="0" w:footer="0" w:header="0"/>
        </w:sectPr>
      </w:pPr>
    </w:p>
    <w:bookmarkStart w:id="46" w:name="page47"/>
    <w:bookmarkEnd w:id="46"/>
    <w:p>
      <w:pPr>
        <w:ind w:right="40"/>
        <w:spacing w:after="0" w:line="255" w:lineRule="auto"/>
        <w:rPr>
          <w:sz w:val="20"/>
          <w:szCs w:val="20"/>
          <w:color w:val="auto"/>
        </w:rPr>
      </w:pPr>
      <w:r>
        <w:rPr>
          <w:rFonts w:ascii="Times New Roman" w:cs="Times New Roman" w:eastAsia="Times New Roman" w:hAnsi="Times New Roman"/>
          <w:sz w:val="18"/>
          <w:szCs w:val="18"/>
          <w:color w:val="auto"/>
        </w:rPr>
        <w:t>any Co-Documentation Agent nor any Lender has any obligation to the Borrower or any of their respective Affiliates with respect to the transactions contemplated hereby except those obligations expressly set forth herein and in the other Loan Documents; and (c) the Administrative Agent, the Arrangers, the Co-Syndication Agents, the Co-Documentation Agents, the Lenders and their respective Affiliates may be engaged in a broad range of transactions that involve interests that differ from those of the Borrower and its Affiliates, and none of the Administrative Agent, any Arranger, any Co-Syndication Agent, any Co-Documentation Agent nor any Lender has any obligation to disclose any of such interests to the Borrower or its Affiliates. To the fullest extent permitted by law, the Borrower hereby waives and releases any claims that it may have against the Administrative Agent, the Co-Syndication Agents, the Co-Documentation Agents and the Arrangers with respect to any breach or alleged breach of agency or fiduciary duty in connection with any aspect of any transaction contemplated hereby.</w:t>
      </w:r>
    </w:p>
    <w:p>
      <w:pPr>
        <w:spacing w:after="0" w:line="181" w:lineRule="exact"/>
        <w:rPr>
          <w:sz w:val="20"/>
          <w:szCs w:val="20"/>
          <w:color w:val="auto"/>
        </w:rPr>
      </w:pPr>
    </w:p>
    <w:p>
      <w:pPr>
        <w:ind w:right="60" w:firstLine="869"/>
        <w:spacing w:after="0" w:line="257" w:lineRule="auto"/>
        <w:rPr>
          <w:sz w:val="20"/>
          <w:szCs w:val="20"/>
          <w:color w:val="auto"/>
        </w:rPr>
      </w:pPr>
      <w:r>
        <w:rPr>
          <w:rFonts w:ascii="Times New Roman" w:cs="Times New Roman" w:eastAsia="Times New Roman" w:hAnsi="Times New Roman"/>
          <w:sz w:val="18"/>
          <w:szCs w:val="18"/>
          <w:b w:val="1"/>
          <w:bCs w:val="1"/>
          <w:color w:val="auto"/>
        </w:rPr>
        <w:t>10.17 No Recourse to Other Persons</w:t>
      </w:r>
      <w:r>
        <w:rPr>
          <w:rFonts w:ascii="Times New Roman" w:cs="Times New Roman" w:eastAsia="Times New Roman" w:hAnsi="Times New Roman"/>
          <w:sz w:val="18"/>
          <w:szCs w:val="18"/>
          <w:color w:val="auto"/>
        </w:rPr>
        <w:t>. No past, present or future director, officer, partner, employee, incorporator, manager,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unitholder or member of the Borrower, General Partner, Plains AAP, or GP LLC, and no past, present or future director, officer, partner, employee, incorporator, manager, stockholder, unitholder or member of any Subsidiary of the Borrower that is from time to time the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 hereunder and, as applicable, the making of the Notes.</w:t>
      </w:r>
    </w:p>
    <w:p>
      <w:pPr>
        <w:spacing w:after="0" w:line="183" w:lineRule="exact"/>
        <w:rPr>
          <w:sz w:val="20"/>
          <w:szCs w:val="20"/>
          <w:color w:val="auto"/>
        </w:rPr>
      </w:pPr>
    </w:p>
    <w:p>
      <w:pPr>
        <w:ind w:right="180" w:firstLine="86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10.18 Electronic Execution of Assignments and Certain Other Documents. </w:t>
      </w:r>
      <w:r>
        <w:rPr>
          <w:rFonts w:ascii="Times New Roman" w:cs="Times New Roman" w:eastAsia="Times New Roman" w:hAnsi="Times New Roman"/>
          <w:sz w:val="18"/>
          <w:szCs w:val="18"/>
          <w:color w:val="auto"/>
        </w:rPr>
        <w:t>The words “execute,” “execution,” “signed,” “signature,”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words of like import in or related to any document to be signed in connection with this Agreement and the transactions contemplated hereby (including without limitation Assignment and Assumptions, amendments or other modifications, Loan Notices, waivers and consents) shall be deemed to include electronic signatures, the electronic matching of assignment terms and contract formulations on electronic platforms approved by the Administrative Agent, or the keeping of records in electronic form,</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neither the Administrative Agent nor the Borrower is under any obligation to agree to accept electronic signatures in any form or in any format unless expressly agreed to by it pursuant to procedures approved by it (for the avoidance of doubt, it is agreed and acknowledged by each of the Administrative Agent and the Borrower that any manually executed document, or any manually executed signature page thereto, transmitted by facsimile or other electronic imaging means (e.g. “pdf” or “tif”), does not constitute an “electronic signature” as described in, or contemplated by,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20" w:firstLine="86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10.19 USA PATRIOT Act. </w:t>
      </w:r>
      <w:r>
        <w:rPr>
          <w:rFonts w:ascii="Times New Roman" w:cs="Times New Roman" w:eastAsia="Times New Roman" w:hAnsi="Times New Roman"/>
          <w:sz w:val="18"/>
          <w:szCs w:val="18"/>
          <w:color w:val="auto"/>
        </w:rPr>
        <w:t>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 that pursuant to the requirements of the USA PATRIOT Act (Title III of Pub. L. 107-56 (signed into law October 26, 2001))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information that is in its or any of its Subsidiary’s possession or control and not subject to confidentiality arrangements with third parties or counsel which the Administrative Agent or such Lender reasonably requests to comply with its ongoing obligations under applicable “know your customer” and anti-money laundering rules and regulations, including the Act (and if any of such information is not in the Borrower’s or any of its Subsidiary’s possession or control, will use its commercially reasonable efforts to obtain such information and other documentation).</w:t>
      </w:r>
    </w:p>
    <w:p>
      <w:pPr>
        <w:spacing w:after="0" w:line="182"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10.20</w:t>
        <w:tab/>
        <w:t>Time of the Essence</w:t>
      </w:r>
      <w:r>
        <w:rPr>
          <w:rFonts w:ascii="Times New Roman" w:cs="Times New Roman" w:eastAsia="Times New Roman" w:hAnsi="Times New Roman"/>
          <w:sz w:val="18"/>
          <w:szCs w:val="18"/>
          <w:color w:val="auto"/>
        </w:rPr>
        <w:t>. Time is of the essence of the Loan Documents.</w:t>
      </w:r>
    </w:p>
    <w:p>
      <w:pPr>
        <w:spacing w:after="0" w:line="225" w:lineRule="exact"/>
        <w:rPr>
          <w:sz w:val="20"/>
          <w:szCs w:val="20"/>
          <w:color w:val="auto"/>
        </w:rPr>
      </w:pPr>
    </w:p>
    <w:p>
      <w:pPr>
        <w:ind w:right="840" w:firstLine="869"/>
        <w:spacing w:after="0" w:line="291" w:lineRule="auto"/>
        <w:rPr>
          <w:sz w:val="20"/>
          <w:szCs w:val="20"/>
          <w:color w:val="auto"/>
        </w:rPr>
      </w:pPr>
      <w:r>
        <w:rPr>
          <w:rFonts w:ascii="Times New Roman" w:cs="Times New Roman" w:eastAsia="Times New Roman" w:hAnsi="Times New Roman"/>
          <w:sz w:val="17"/>
          <w:szCs w:val="17"/>
          <w:b w:val="1"/>
          <w:bCs w:val="1"/>
          <w:color w:val="auto"/>
        </w:rPr>
        <w:t>10.21 ENTIRE AGREEMENT</w:t>
      </w:r>
      <w:r>
        <w:rPr>
          <w:rFonts w:ascii="Times New Roman" w:cs="Times New Roman" w:eastAsia="Times New Roman" w:hAnsi="Times New Roman"/>
          <w:sz w:val="17"/>
          <w:szCs w:val="17"/>
          <w:color w:val="auto"/>
        </w:rPr>
        <w:t>. THIS AGREEMENT AND THE OTHER LOAN DOCUMENTS REPRESENT THE FINAL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AMONG THE PARTIES AND MAY NOT BE CONTRADICTED BY EVIDENCE OF PRIOR, CONTEMPORANEOUS, OR SUBSEQUENT ORAL AGREEMENTS OF THE PARTIES. THERE ARE NO UNWRITTEN ORAL AGREEMENTS AMONG THE PARTIES.</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 WITNESS WHEREOF, </w:t>
      </w:r>
      <w:r>
        <w:rPr>
          <w:rFonts w:ascii="Times New Roman" w:cs="Times New Roman" w:eastAsia="Times New Roman" w:hAnsi="Times New Roman"/>
          <w:sz w:val="18"/>
          <w:szCs w:val="18"/>
          <w:color w:val="auto"/>
        </w:rPr>
        <w:t>the parties hereto have caused this Agreement to be duly executed as of the date first above written.</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24"/>
                <w:szCs w:val="24"/>
                <w:color w:val="auto"/>
              </w:rPr>
            </w:pPr>
          </w:p>
        </w:tc>
      </w:tr>
      <w:tr>
        <w:trPr>
          <w:trHeight w:val="414"/>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40" w:type="dxa"/>
            <w:vAlign w:val="bottom"/>
          </w:tcPr>
          <w:p>
            <w:pPr>
              <w:spacing w:after="0"/>
              <w:rPr>
                <w:sz w:val="24"/>
                <w:szCs w:val="24"/>
                <w:color w:val="auto"/>
              </w:rPr>
            </w:pPr>
          </w:p>
        </w:tc>
      </w:tr>
      <w:tr>
        <w:trPr>
          <w:trHeight w:val="234"/>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40" w:type="dxa"/>
            <w:vAlign w:val="bottom"/>
          </w:tcPr>
          <w:p>
            <w:pPr>
              <w:spacing w:after="0"/>
              <w:rPr>
                <w:sz w:val="20"/>
                <w:szCs w:val="20"/>
                <w:color w:val="auto"/>
              </w:rPr>
            </w:pPr>
          </w:p>
        </w:tc>
      </w:tr>
      <w:tr>
        <w:trPr>
          <w:trHeight w:val="648"/>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 Spurlin</w:t>
            </w:r>
          </w:p>
        </w:tc>
        <w:tc>
          <w:tcPr>
            <w:tcW w:w="40" w:type="dxa"/>
            <w:vAlign w:val="bottom"/>
          </w:tcPr>
          <w:p>
            <w:pPr>
              <w:spacing w:after="0"/>
              <w:rPr>
                <w:sz w:val="24"/>
                <w:szCs w:val="24"/>
                <w:color w:val="auto"/>
              </w:rPr>
            </w:pPr>
          </w:p>
        </w:tc>
      </w:tr>
      <w:tr>
        <w:trPr>
          <w:trHeight w:val="191"/>
        </w:trPr>
        <w:tc>
          <w:tcPr>
            <w:tcW w:w="64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c>
          <w:tcPr>
            <w:tcW w:w="40" w:type="dxa"/>
            <w:vAlign w:val="bottom"/>
          </w:tcPr>
          <w:p>
            <w:pPr>
              <w:spacing w:after="0"/>
              <w:rPr>
                <w:sz w:val="16"/>
                <w:szCs w:val="16"/>
                <w:color w:val="auto"/>
              </w:rPr>
            </w:pPr>
          </w:p>
        </w:tc>
      </w:tr>
      <w:tr>
        <w:trPr>
          <w:trHeight w:val="234"/>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S-1</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7" w:name="page48"/>
    <w:bookmarkEnd w:id="47"/>
    <w:p>
      <w:pPr>
        <w:ind w:left="57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Rosanne Parsill</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Rosanne Parsill</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H. Fey</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Adam H. Fey</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Co-Syndication Agent and a Lender</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Stephanie Balette</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Stephanie Balette</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DNB BANK ASA, NEW YORK BRANCH,</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Co-Documentation Agent</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Anders Platou</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Anders Platou</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64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Cathleen Buckley</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Cathleen Buckley</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DNB CAPITAL LLC,</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Anders Platou</w:t>
            </w:r>
          </w:p>
        </w:tc>
        <w:tc>
          <w:tcPr>
            <w:tcW w:w="40" w:type="dxa"/>
            <w:vAlign w:val="bottom"/>
          </w:tcPr>
          <w:p>
            <w:pPr>
              <w:spacing w:after="0"/>
              <w:rPr>
                <w:sz w:val="20"/>
                <w:szCs w:val="20"/>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Anders Platou</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40" w:type="dxa"/>
            <w:vAlign w:val="bottom"/>
          </w:tcPr>
          <w:p>
            <w:pPr>
              <w:spacing w:after="0"/>
              <w:rPr>
                <w:sz w:val="18"/>
                <w:szCs w:val="18"/>
                <w:color w:val="auto"/>
              </w:rPr>
            </w:pPr>
          </w:p>
        </w:tc>
      </w:tr>
      <w:tr>
        <w:trPr>
          <w:trHeight w:val="642"/>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Cathleen Buckley</w:t>
            </w:r>
          </w:p>
        </w:tc>
        <w:tc>
          <w:tcPr>
            <w:tcW w:w="40" w:type="dxa"/>
            <w:vAlign w:val="bottom"/>
          </w:tcPr>
          <w:p>
            <w:pPr>
              <w:spacing w:after="0"/>
              <w:rPr>
                <w:sz w:val="24"/>
                <w:szCs w:val="24"/>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Cathleen Buckley</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S-5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Co-Syndication Agent and a Lender</w:t>
      </w:r>
    </w:p>
    <w:p>
      <w:pPr>
        <w:sectPr>
          <w:pgSz w:w="11900" w:h="16838" w:orient="portrait"/>
          <w:cols w:equalWidth="0" w:num="1">
            <w:col w:w="11460"/>
          </w:cols>
          <w:pgMar w:left="240" w:top="576" w:right="199" w:bottom="0" w:gutter="0" w:footer="0" w:header="0"/>
        </w:sectPr>
      </w:pPr>
    </w:p>
    <w:bookmarkStart w:id="48" w:name="page49"/>
    <w:bookmarkEnd w:id="48"/>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Tribolet</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A. Tribolet</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Co-Syndication Agent and a Lender</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Gabriel Juarez</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Gabriel Juarez</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MIZUHO BANK, LTD.,</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Co-Documentation Agent and a Lender</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 Mo</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Leon Mo</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BRANCH BANKING AND TRUST COMPANY,</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a Lender</w:t>
      </w:r>
    </w:p>
    <w:p>
      <w:pPr>
        <w:sectPr>
          <w:pgSz w:w="11900" w:h="16838" w:orient="portrait"/>
          <w:cols w:equalWidth="0" w:num="1">
            <w:col w:w="11460"/>
          </w:cols>
          <w:pgMar w:left="240" w:top="121" w:right="199" w:bottom="0" w:gutter="0" w:footer="0" w:header="0"/>
        </w:sectPr>
      </w:pP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DeVon J. Lang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DeVon J.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470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31470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-123190</wp:posOffset>
            </wp:positionV>
            <wp:extent cx="31470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084" w:lineRule="exact"/>
        <w:rPr>
          <w:sz w:val="20"/>
          <w:szCs w:val="20"/>
          <w:color w:val="auto"/>
        </w:rPr>
      </w:pPr>
    </w:p>
    <w:p>
      <w:pPr>
        <w:sectPr>
          <w:pgSz w:w="11900" w:h="16838" w:orient="portrait"/>
          <w:cols w:equalWidth="0" w:num="2">
            <w:col w:w="6200" w:space="260"/>
            <w:col w:w="5000"/>
          </w:cols>
          <w:pgMar w:left="240" w:top="121" w:right="199"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Virginia Cosenza</w:t>
            </w:r>
          </w:p>
        </w:tc>
        <w:tc>
          <w:tcPr>
            <w:tcW w:w="40" w:type="dxa"/>
            <w:vAlign w:val="bottom"/>
          </w:tcPr>
          <w:p>
            <w:pPr>
              <w:spacing w:after="0"/>
              <w:rPr>
                <w:sz w:val="20"/>
                <w:szCs w:val="20"/>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Virginia Cosenza</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40" w:type="dxa"/>
            <w:vAlign w:val="bottom"/>
          </w:tcPr>
          <w:p>
            <w:pPr>
              <w:spacing w:after="0"/>
              <w:rPr>
                <w:sz w:val="18"/>
                <w:szCs w:val="18"/>
                <w:color w:val="auto"/>
              </w:rPr>
            </w:pPr>
          </w:p>
        </w:tc>
      </w:tr>
      <w:tr>
        <w:trPr>
          <w:trHeight w:val="642"/>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Andreas Bubenzer-Paim</w:t>
            </w:r>
          </w:p>
        </w:tc>
        <w:tc>
          <w:tcPr>
            <w:tcW w:w="40" w:type="dxa"/>
            <w:vAlign w:val="bottom"/>
          </w:tcPr>
          <w:p>
            <w:pPr>
              <w:spacing w:after="0"/>
              <w:rPr>
                <w:sz w:val="24"/>
                <w:szCs w:val="24"/>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Andreas Bubenzer-Paim</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S-10</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MORGAN STANLEY BANK, N.A.,</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King</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King</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1460"/>
          </w:cols>
          <w:pgMar w:left="240" w:top="121" w:right="199" w:bottom="0" w:gutter="0" w:footer="0" w:header="0"/>
          <w:type w:val="continuous"/>
        </w:sectPr>
      </w:pPr>
    </w:p>
    <w:bookmarkStart w:id="49" w:name="page50"/>
    <w:bookmarkEnd w:id="49"/>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Aharonian</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Christine Aharonian</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COMPASS BANK,</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 Werme</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 Werme</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ONISCHUK</w:t>
            </w:r>
          </w:p>
        </w:tc>
        <w:tc>
          <w:tcPr>
            <w:tcW w:w="40" w:type="dxa"/>
            <w:vAlign w:val="bottom"/>
          </w:tcPr>
          <w:p>
            <w:pPr>
              <w:spacing w:after="0"/>
              <w:rPr>
                <w:sz w:val="20"/>
                <w:szCs w:val="20"/>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ONISCHUK</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40" w:type="dxa"/>
            <w:vAlign w:val="bottom"/>
          </w:tcPr>
          <w:p>
            <w:pPr>
              <w:spacing w:after="0"/>
              <w:rPr>
                <w:sz w:val="18"/>
                <w:szCs w:val="18"/>
                <w:color w:val="auto"/>
              </w:rPr>
            </w:pPr>
          </w:p>
        </w:tc>
      </w:tr>
      <w:tr>
        <w:trPr>
          <w:trHeight w:val="642"/>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Reginald CRICHLOW</w:t>
            </w:r>
          </w:p>
        </w:tc>
        <w:tc>
          <w:tcPr>
            <w:tcW w:w="40" w:type="dxa"/>
            <w:vAlign w:val="bottom"/>
          </w:tcPr>
          <w:p>
            <w:pPr>
              <w:spacing w:after="0"/>
              <w:rPr>
                <w:sz w:val="24"/>
                <w:szCs w:val="24"/>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Reginald CRICHLOW</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S-14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BRANCH,</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Antl</w:t>
            </w:r>
          </w:p>
        </w:tc>
        <w:tc>
          <w:tcPr>
            <w:tcW w:w="40" w:type="dxa"/>
            <w:vAlign w:val="bottom"/>
          </w:tcPr>
          <w:p>
            <w:pPr>
              <w:spacing w:after="0"/>
              <w:rPr>
                <w:sz w:val="20"/>
                <w:szCs w:val="20"/>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Antl</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40" w:type="dxa"/>
            <w:vAlign w:val="bottom"/>
          </w:tcPr>
          <w:p>
            <w:pPr>
              <w:spacing w:after="0"/>
              <w:rPr>
                <w:sz w:val="18"/>
                <w:szCs w:val="18"/>
                <w:color w:val="auto"/>
              </w:rPr>
            </w:pPr>
          </w:p>
        </w:tc>
      </w:tr>
      <w:tr>
        <w:trPr>
          <w:trHeight w:val="642"/>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Reid</w:t>
            </w:r>
          </w:p>
        </w:tc>
        <w:tc>
          <w:tcPr>
            <w:tcW w:w="40" w:type="dxa"/>
            <w:vAlign w:val="bottom"/>
          </w:tcPr>
          <w:p>
            <w:pPr>
              <w:spacing w:after="0"/>
              <w:rPr>
                <w:sz w:val="24"/>
                <w:szCs w:val="24"/>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Reid</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S-15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70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 Allred</w:t>
      </w:r>
    </w:p>
    <w:p>
      <w:pPr>
        <w:sectPr>
          <w:pgSz w:w="11900" w:h="16883" w:orient="portrait"/>
          <w:cols w:equalWidth="0" w:num="1">
            <w:col w:w="11460"/>
          </w:cols>
          <w:pgMar w:left="240" w:top="337" w:right="199" w:bottom="0" w:gutter="0" w:footer="0" w:header="0"/>
        </w:sectPr>
      </w:pPr>
    </w:p>
    <w:bookmarkStart w:id="50" w:name="page51"/>
    <w:bookmarkEnd w:id="50"/>
    <w:p>
      <w:pPr>
        <w:ind w:left="570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R. Allred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-119380</wp:posOffset>
            </wp:positionV>
            <wp:extent cx="31559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 w:lineRule="exact"/>
        <w:rPr>
          <w:sz w:val="20"/>
          <w:szCs w:val="20"/>
          <w:color w:val="auto"/>
        </w:rPr>
      </w:pPr>
    </w:p>
    <w:p>
      <w:pPr>
        <w:ind w:left="570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Kee</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Kee</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SUNTRUST BANK,</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Shannon Juhan</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Shannon Juhan</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THE BANK OF NOVA SCOTIA,</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Sparrow</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Sparrow, Director</w:t>
            </w: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THE BANK OF TOKYO-MITSUBISHI UFJ, LTD.,</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Oberreuter</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Oberreuter</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UBS AG, STAMFORD BRANCH,</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Darlene Arias</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Darlene Arias</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0"/>
        </w:trPr>
        <w:tc>
          <w:tcPr>
            <w:tcW w:w="760" w:type="dxa"/>
            <w:vAlign w:val="bottom"/>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Banking Products Services, US</w:t>
            </w:r>
          </w:p>
        </w:tc>
      </w:tr>
      <w:tr>
        <w:trPr>
          <w:trHeight w:val="6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Pearson</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Craig Pearson</w:t>
            </w: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Associate Director</w:t>
            </w:r>
          </w:p>
        </w:tc>
      </w:tr>
    </w:tbl>
    <w:p>
      <w:pPr>
        <w:sectPr>
          <w:pgSz w:w="11900" w:h="16838" w:orient="portrait"/>
          <w:cols w:equalWidth="0" w:num="1">
            <w:col w:w="11420"/>
          </w:cols>
          <w:pgMar w:left="240" w:top="121" w:right="239" w:bottom="0" w:gutter="0" w:footer="0" w:header="0"/>
        </w:sectPr>
      </w:pPr>
    </w:p>
    <w:bookmarkStart w:id="51" w:name="page52"/>
    <w:bookmarkEnd w:id="51"/>
    <w:p>
      <w:pPr>
        <w:jc w:val="right"/>
        <w:ind w:right="2820"/>
        <w:spacing w:after="0"/>
        <w:rPr>
          <w:sz w:val="20"/>
          <w:szCs w:val="20"/>
          <w:color w:val="auto"/>
        </w:rPr>
      </w:pPr>
      <w:r>
        <w:rPr>
          <w:rFonts w:ascii="Times New Roman" w:cs="Times New Roman" w:eastAsia="Times New Roman" w:hAnsi="Times New Roman"/>
          <w:sz w:val="18"/>
          <w:szCs w:val="18"/>
          <w:color w:val="auto"/>
        </w:rPr>
        <w:t>Banking Product Services,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17145</wp:posOffset>
            </wp:positionV>
            <wp:extent cx="31559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BMO HARRIS BANK N.A.,</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Gumaro Tijerina</w:t>
            </w:r>
          </w:p>
        </w:tc>
        <w:tc>
          <w:tcPr>
            <w:tcW w:w="40" w:type="dxa"/>
            <w:vAlign w:val="bottom"/>
          </w:tcPr>
          <w:p>
            <w:pPr>
              <w:spacing w:after="0"/>
              <w:rPr>
                <w:sz w:val="20"/>
                <w:szCs w:val="20"/>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Gumaro Tijerina</w:t>
            </w:r>
          </w:p>
        </w:tc>
        <w:tc>
          <w:tcPr>
            <w:tcW w:w="40" w:type="dxa"/>
            <w:vAlign w:val="bottom"/>
          </w:tcPr>
          <w:p>
            <w:pPr>
              <w:spacing w:after="0"/>
              <w:rPr>
                <w:sz w:val="18"/>
                <w:szCs w:val="18"/>
                <w:color w:val="auto"/>
              </w:rPr>
            </w:pPr>
          </w:p>
        </w:tc>
      </w:tr>
      <w:tr>
        <w:trPr>
          <w:trHeight w:val="210"/>
        </w:trPr>
        <w:tc>
          <w:tcPr>
            <w:tcW w:w="646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40" w:type="dxa"/>
            <w:vAlign w:val="bottom"/>
          </w:tcPr>
          <w:p>
            <w:pPr>
              <w:spacing w:after="0"/>
              <w:rPr>
                <w:sz w:val="18"/>
                <w:szCs w:val="18"/>
                <w:color w:val="auto"/>
              </w:rPr>
            </w:pPr>
          </w:p>
        </w:tc>
      </w:tr>
      <w:tr>
        <w:trPr>
          <w:trHeight w:val="42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S-22</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ING CAPITAL LLC,</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Cheryl LaBelle</w:t>
            </w:r>
          </w:p>
        </w:tc>
        <w:tc>
          <w:tcPr>
            <w:tcW w:w="40" w:type="dxa"/>
            <w:vAlign w:val="bottom"/>
          </w:tcPr>
          <w:p>
            <w:pPr>
              <w:spacing w:after="0"/>
              <w:rPr>
                <w:sz w:val="20"/>
                <w:szCs w:val="20"/>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Cheryl LaBelle</w:t>
            </w:r>
          </w:p>
        </w:tc>
        <w:tc>
          <w:tcPr>
            <w:tcW w:w="40" w:type="dxa"/>
            <w:vAlign w:val="bottom"/>
          </w:tcPr>
          <w:p>
            <w:pPr>
              <w:spacing w:after="0"/>
              <w:rPr>
                <w:sz w:val="18"/>
                <w:szCs w:val="18"/>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40" w:type="dxa"/>
            <w:vAlign w:val="bottom"/>
          </w:tcPr>
          <w:p>
            <w:pPr>
              <w:spacing w:after="0"/>
              <w:rPr>
                <w:sz w:val="18"/>
                <w:szCs w:val="18"/>
                <w:color w:val="auto"/>
              </w:rPr>
            </w:pPr>
          </w:p>
        </w:tc>
      </w:tr>
      <w:tr>
        <w:trPr>
          <w:trHeight w:val="642"/>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 Beekmans</w:t>
            </w:r>
          </w:p>
        </w:tc>
        <w:tc>
          <w:tcPr>
            <w:tcW w:w="40" w:type="dxa"/>
            <w:vAlign w:val="bottom"/>
          </w:tcPr>
          <w:p>
            <w:pPr>
              <w:spacing w:after="0"/>
              <w:rPr>
                <w:sz w:val="24"/>
                <w:szCs w:val="24"/>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Hans Beekmans</w:t>
            </w:r>
          </w:p>
        </w:tc>
        <w:tc>
          <w:tcPr>
            <w:tcW w:w="40" w:type="dxa"/>
            <w:vAlign w:val="bottom"/>
          </w:tcPr>
          <w:p>
            <w:pPr>
              <w:spacing w:after="0"/>
              <w:rPr>
                <w:sz w:val="18"/>
                <w:szCs w:val="18"/>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40" w:type="dxa"/>
            <w:vAlign w:val="bottom"/>
          </w:tcPr>
          <w:p>
            <w:pPr>
              <w:spacing w:after="0"/>
              <w:rPr>
                <w:sz w:val="18"/>
                <w:szCs w:val="18"/>
                <w:color w:val="auto"/>
              </w:rPr>
            </w:pPr>
          </w:p>
        </w:tc>
      </w:tr>
      <w:tr>
        <w:trPr>
          <w:trHeight w:val="42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3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S-23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8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REGIONS BANK,</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Valentine</w:t>
            </w:r>
          </w:p>
        </w:tc>
        <w:tc>
          <w:tcPr>
            <w:tcW w:w="40" w:type="dxa"/>
            <w:vAlign w:val="bottom"/>
          </w:tcPr>
          <w:p>
            <w:pPr>
              <w:spacing w:after="0"/>
              <w:rPr>
                <w:sz w:val="20"/>
                <w:szCs w:val="20"/>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Valentine</w:t>
            </w:r>
          </w:p>
        </w:tc>
        <w:tc>
          <w:tcPr>
            <w:tcW w:w="40" w:type="dxa"/>
            <w:vAlign w:val="bottom"/>
          </w:tcPr>
          <w:p>
            <w:pPr>
              <w:spacing w:after="0"/>
              <w:rPr>
                <w:sz w:val="18"/>
                <w:szCs w:val="18"/>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40" w:type="dxa"/>
            <w:vAlign w:val="bottom"/>
          </w:tcPr>
          <w:p>
            <w:pPr>
              <w:spacing w:after="0"/>
              <w:rPr>
                <w:sz w:val="18"/>
                <w:szCs w:val="18"/>
                <w:color w:val="auto"/>
              </w:rPr>
            </w:pPr>
          </w:p>
        </w:tc>
      </w:tr>
      <w:tr>
        <w:trPr>
          <w:trHeight w:val="42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3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S-24</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8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SOCIÉTÉ GÉNÉRALE,</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Lender</w:t>
      </w:r>
    </w:p>
    <w:p>
      <w:pPr>
        <w:sectPr>
          <w:pgSz w:w="11900" w:h="16838" w:orient="portrait"/>
          <w:cols w:equalWidth="0" w:num="1">
            <w:col w:w="11460"/>
          </w:cols>
          <w:pgMar w:left="240" w:top="121" w:right="199" w:bottom="0" w:gutter="0" w:footer="0" w:header="0"/>
        </w:sectPr>
      </w:pP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Michiel Van der Voort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Michiel Van der Voort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1984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073" w:lineRule="exact"/>
        <w:rPr>
          <w:sz w:val="20"/>
          <w:szCs w:val="20"/>
          <w:color w:val="auto"/>
        </w:rPr>
      </w:pPr>
    </w:p>
    <w:p>
      <w:pPr>
        <w:sectPr>
          <w:pgSz w:w="11900" w:h="16838" w:orient="portrait"/>
          <w:cols w:equalWidth="0" w:num="2">
            <w:col w:w="6140" w:space="240"/>
            <w:col w:w="5080"/>
          </w:cols>
          <w:pgMar w:left="240" w:top="121" w:right="199"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Lozano</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C. Lozano</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p>
      <w:pPr>
        <w:sectPr>
          <w:pgSz w:w="11900" w:h="16838" w:orient="portrait"/>
          <w:cols w:equalWidth="0" w:num="1">
            <w:col w:w="11460"/>
          </w:cols>
          <w:pgMar w:left="240" w:top="121" w:right="199" w:bottom="0" w:gutter="0" w:footer="0" w:header="0"/>
          <w:type w:val="continuous"/>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 Colin Warman</w:t>
            </w:r>
          </w:p>
        </w:tc>
        <w:tc>
          <w:tcPr>
            <w:tcW w:w="1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 Colin Warman</w:t>
            </w:r>
          </w:p>
        </w:tc>
        <w:tc>
          <w:tcPr>
            <w:tcW w:w="1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1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364-Day Credit Facility</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tcPr>
          <w:p>
            <w:pPr>
              <w:jc w:val="center"/>
              <w:ind w:left="4951"/>
              <w:spacing w:after="0"/>
              <w:rPr>
                <w:sz w:val="20"/>
                <w:szCs w:val="20"/>
                <w:color w:val="auto"/>
              </w:rPr>
            </w:pPr>
            <w:r>
              <w:rPr>
                <w:rFonts w:ascii="Times New Roman" w:cs="Times New Roman" w:eastAsia="Times New Roman" w:hAnsi="Times New Roman"/>
                <w:sz w:val="18"/>
                <w:szCs w:val="18"/>
                <w:color w:val="auto"/>
                <w:w w:val="99"/>
              </w:rPr>
              <w:t>S-27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3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6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SCHEDULE 2.01</w:t>
            </w:r>
          </w:p>
        </w:tc>
        <w:tc>
          <w:tcPr>
            <w:tcW w:w="0" w:type="dxa"/>
            <w:vAlign w:val="bottom"/>
          </w:tcPr>
          <w:p>
            <w:pPr>
              <w:spacing w:after="0"/>
              <w:rPr>
                <w:sz w:val="1"/>
                <w:szCs w:val="1"/>
                <w:color w:val="auto"/>
              </w:rPr>
            </w:pPr>
          </w:p>
        </w:tc>
      </w:tr>
      <w:tr>
        <w:trPr>
          <w:trHeight w:val="410"/>
        </w:trPr>
        <w:tc>
          <w:tcPr>
            <w:tcW w:w="7980" w:type="dxa"/>
            <w:vAlign w:val="bottom"/>
            <w:gridSpan w:val="4"/>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80" w:type="dxa"/>
            <w:vAlign w:val="bottom"/>
            <w:gridSpan w:val="4"/>
          </w:tcPr>
          <w:p>
            <w:pPr>
              <w:jc w:val="center"/>
              <w:ind w:left="3351"/>
              <w:spacing w:after="0"/>
              <w:rPr>
                <w:sz w:val="20"/>
                <w:szCs w:val="20"/>
                <w:color w:val="auto"/>
              </w:rPr>
            </w:pPr>
            <w:r>
              <w:rPr>
                <w:rFonts w:ascii="Times New Roman" w:cs="Times New Roman" w:eastAsia="Times New Roman" w:hAnsi="Times New Roman"/>
                <w:sz w:val="18"/>
                <w:szCs w:val="18"/>
                <w:b w:val="1"/>
                <w:bCs w:val="1"/>
                <w:color w:val="auto"/>
                <w:w w:val="99"/>
              </w:rPr>
              <w:t>AND APPLICABLE PERCENTAGES</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8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73"/>
        </w:trPr>
        <w:tc>
          <w:tcPr>
            <w:tcW w:w="63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8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63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of America, N.A.</w:t>
            </w: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52,500,000.00</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JPMorgan Chase Bank, N.A.</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DNB Capital LLC</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Citibank, N.A.</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Mizuho Bank, Ltd.</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Branch Banking and Trust Company</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Morgan Stanley Bank, N.A.</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Barclays Bank PLC</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Compass Bank</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BNP Paribas</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 Bank of Canada</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SunTrust Bank</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Bank of Nova Scotia</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Bank of Tokyo-Mitsubishi UFJ, Ltd.</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UBS AG, Stamford Branch</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BMO Harris Bank N.A.</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ING Capital LLC</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Regions Bank</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Société Générale</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26,500,000.00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20,000,000.00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1,000,000,000.00</w:t>
            </w:r>
          </w:p>
        </w:tc>
        <w:tc>
          <w:tcPr>
            <w:tcW w:w="2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638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-5071745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-5071745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b w:val="1"/>
          <w:bCs w:val="1"/>
          <w:i w:val="1"/>
          <w:iCs w:val="1"/>
          <w:color w:val="auto"/>
        </w:rPr>
        <w:t>SCHEDULE 5.03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GOVERNMENTAL AUTHORIZATION; OTHER CONSENTS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b w:val="1"/>
          <w:bCs w:val="1"/>
          <w:i w:val="1"/>
          <w:iCs w:val="1"/>
          <w:color w:val="auto"/>
        </w:rPr>
        <w:t>SCHEDULE 5.06</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b w:val="1"/>
          <w:bCs w:val="1"/>
          <w:i w:val="1"/>
          <w:iCs w:val="1"/>
          <w:color w:val="auto"/>
        </w:rPr>
        <w:t>SCHEDULE 5.07</w:t>
      </w:r>
    </w:p>
    <w:p>
      <w:pPr>
        <w:sectPr>
          <w:pgSz w:w="11900" w:h="16838" w:orient="portrait"/>
          <w:cols w:equalWidth="0" w:num="1">
            <w:col w:w="11460"/>
          </w:cols>
          <w:pgMar w:left="240" w:top="337" w:right="199" w:bottom="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SCHEDULE 5.08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ERISA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SCHEDULE 5.11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7"/>
          <w:szCs w:val="17"/>
          <w:b w:val="1"/>
          <w:bCs w:val="1"/>
          <w:i w:val="1"/>
          <w:iCs w:val="1"/>
          <w:color w:val="auto"/>
        </w:rPr>
        <w:t>SCHEDULE 10.02</w:t>
      </w: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ADMINISTRATIVE AGENT’S OFFICE;</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CERTAIN ADDRESSES FOR NOTICES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Clay Street, Suite 1700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Taxpayer Identification Number: 76-0582150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Administrative Agent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901 Main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TX1-492-14-05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75202-3714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Nora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972-338-3778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 214-290-9673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 nora.j.taylor@baml.com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 129-2000-883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Credit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Plains All American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026009593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Notices as Administrative Agent</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S. LaSalle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IL4-135-09-61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Rosanne Parsill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312-923-1639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Telecopier: 877-206-8429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 rosanne.parsill@baml.com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LOAN NOTICE</w:t>
      </w:r>
    </w:p>
    <w:p>
      <w:pPr>
        <w:sectPr>
          <w:pgSz w:w="11900" w:h="16838" w:orient="portrait"/>
          <w:cols w:equalWidth="0" w:num="1">
            <w:col w:w="11420"/>
          </w:cols>
          <w:pgMar w:left="240" w:top="117" w:right="239" w:bottom="0" w:gutter="0" w:footer="0" w:header="0"/>
        </w:sectPr>
      </w:pPr>
    </w:p>
    <w:bookmarkStart w:id="54" w:name="page55"/>
    <w:bookmarkEnd w:id="54"/>
    <w:p>
      <w:pPr>
        <w:ind w:left="9320"/>
        <w:spacing w:after="0"/>
        <w:tabs>
          <w:tab w:leader="none" w:pos="10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364-Day Credit Agreement, dated as of January 16, 2015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All American Pipeline, L.P., a Delaware limited partnership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the Lenders from time to time party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225" w:lineRule="exact"/>
        <w:rPr>
          <w:sz w:val="20"/>
          <w:szCs w:val="20"/>
          <w:color w:val="auto"/>
        </w:rPr>
      </w:pPr>
    </w:p>
    <w:p>
      <w:pPr>
        <w:ind w:left="840" w:hanging="184"/>
        <w:spacing w:after="0"/>
        <w:tabs>
          <w:tab w:leader="none" w:pos="8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Borrowing of Loans</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or continuation of Loans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w:t>
            </w:r>
          </w:p>
        </w:tc>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 Business Day).</w:t>
            </w:r>
          </w:p>
        </w:tc>
      </w:tr>
      <w:tr>
        <w:trPr>
          <w:trHeight w:val="41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3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the [principal amount of $</w:t>
            </w: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r>
      <w:tr>
        <w:trPr>
          <w:trHeight w:val="234"/>
        </w:trPr>
        <w:tc>
          <w:tcPr>
            <w:tcW w:w="380" w:type="dxa"/>
            <w:vAlign w:val="bottom"/>
          </w:tcPr>
          <w:p>
            <w:pPr>
              <w:spacing w:after="0"/>
              <w:rPr>
                <w:sz w:val="20"/>
                <w:szCs w:val="20"/>
                <w:color w:val="auto"/>
              </w:rPr>
            </w:pPr>
          </w:p>
        </w:tc>
        <w:tc>
          <w:tcPr>
            <w:tcW w:w="4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[Amount designated as Working Capital Borrowing: $</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[Base Rate Loans] [Eurodollar Rate Loans]</w:t>
      </w:r>
    </w:p>
    <w:p>
      <w:pPr>
        <w:spacing w:after="0" w:line="225" w:lineRule="exact"/>
        <w:rPr>
          <w:sz w:val="20"/>
          <w:szCs w:val="20"/>
          <w:color w:val="auto"/>
        </w:rPr>
      </w:pPr>
    </w:p>
    <w:p>
      <w:pPr>
        <w:ind w:left="660"/>
        <w:spacing w:after="0"/>
        <w:tabs>
          <w:tab w:leader="none" w:pos="1280" w:val="left"/>
          <w:tab w:leader="none" w:pos="9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For Eurodollar Rate Loans: with an Interest Period of [seven] [fourteen] [days] [one] [two] [three] [six] [</w:t>
      </w:r>
      <w:r>
        <w:rPr>
          <w:sz w:val="20"/>
          <w:szCs w:val="20"/>
          <w:color w:val="auto"/>
        </w:rPr>
        <w:tab/>
      </w:r>
      <w:r>
        <w:rPr>
          <w:rFonts w:ascii="Times New Roman" w:cs="Times New Roman" w:eastAsia="Times New Roman" w:hAnsi="Times New Roman"/>
          <w:sz w:val="17"/>
          <w:szCs w:val="17"/>
          <w:color w:val="auto"/>
        </w:rPr>
        <w:t>] [month[s]].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If a conversion or continuation of Loans, the existing Borrowing(s) of Loans to be converted or continued:</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Principal amount of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Eurodollar Rate Loans with an Interest Period ending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2" w:lineRule="exact"/>
        <w:rPr>
          <w:sz w:val="20"/>
          <w:szCs w:val="20"/>
          <w:color w:val="auto"/>
        </w:rPr>
      </w:pPr>
    </w:p>
    <w:p>
      <w:pPr>
        <w:sectPr>
          <w:pgSz w:w="11900" w:h="16838" w:orient="portrait"/>
          <w:cols w:equalWidth="0" w:num="3">
            <w:col w:w="2620" w:space="720"/>
            <w:col w:w="4180" w:space="720"/>
            <w:col w:w="3180"/>
          </w:cols>
          <w:pgMar w:left="240" w:top="121" w:right="239" w:bottom="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Principal amount of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Base Rate Loans.]</w:t>
      </w:r>
    </w:p>
    <w:p>
      <w:pPr>
        <w:spacing w:after="0" w:line="200" w:lineRule="exact"/>
        <w:rPr>
          <w:sz w:val="20"/>
          <w:szCs w:val="20"/>
          <w:color w:val="auto"/>
        </w:rPr>
      </w:pPr>
    </w:p>
    <w:p>
      <w:pPr>
        <w:sectPr>
          <w:pgSz w:w="11900" w:h="16838" w:orient="portrait"/>
          <w:cols w:equalWidth="0" w:num="2">
            <w:col w:w="2620" w:space="720"/>
            <w:col w:w="8080"/>
          </w:cols>
          <w:pgMar w:left="240" w:top="121" w:right="239" w:bottom="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Borrowing, if any, requested herein complies with the proviso to the first sentence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787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787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787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B</w:t>
            </w:r>
          </w:p>
        </w:tc>
      </w:tr>
      <w:tr>
        <w:trPr>
          <w:trHeight w:val="432"/>
        </w:trPr>
        <w:tc>
          <w:tcPr>
            <w:tcW w:w="3140" w:type="dxa"/>
            <w:vAlign w:val="bottom"/>
          </w:tcPr>
          <w:p>
            <w:pPr>
              <w:spacing w:after="0"/>
              <w:rPr>
                <w:sz w:val="24"/>
                <w:szCs w:val="24"/>
                <w:color w:val="auto"/>
              </w:rPr>
            </w:pPr>
          </w:p>
        </w:tc>
        <w:tc>
          <w:tcPr>
            <w:tcW w:w="334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FORM OF NOTE</w:t>
            </w: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Pr>
          <w:p>
            <w:pPr>
              <w:spacing w:after="0"/>
              <w:rPr>
                <w:sz w:val="24"/>
                <w:szCs w:val="24"/>
                <w:color w:val="auto"/>
              </w:rPr>
            </w:pPr>
          </w:p>
        </w:tc>
        <w:tc>
          <w:tcPr>
            <w:tcW w:w="49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 20</w:t>
            </w:r>
          </w:p>
        </w:tc>
      </w:tr>
      <w:tr>
        <w:trPr>
          <w:trHeight w:val="392"/>
        </w:trPr>
        <w:tc>
          <w:tcPr>
            <w:tcW w:w="114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PLAINS ALL AMERICAN PIPELINE, L.P., a Delaware limited partnership (“Borrower”), hereby</w:t>
            </w:r>
          </w:p>
        </w:tc>
      </w:tr>
      <w:tr>
        <w:trPr>
          <w:trHeight w:val="20"/>
        </w:trPr>
        <w:tc>
          <w:tcPr>
            <w:tcW w:w="314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promises to pay to</w:t>
            </w:r>
          </w:p>
        </w:tc>
        <w:tc>
          <w:tcPr>
            <w:tcW w:w="8280" w:type="dxa"/>
            <w:vAlign w:val="bottom"/>
            <w:gridSpan w:val="5"/>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or its registered and permitted assigns (the “Lender”), in accordance with the provisions of the Agreement (as</w:t>
            </w:r>
          </w:p>
        </w:tc>
      </w:tr>
      <w:tr>
        <w:trPr>
          <w:trHeight w:val="20"/>
        </w:trPr>
        <w:tc>
          <w:tcPr>
            <w:tcW w:w="3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hereinafter defined), the principal sum of</w:t>
            </w:r>
          </w:p>
        </w:tc>
        <w:tc>
          <w:tcPr>
            <w:tcW w:w="33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Dollars ($</w:t>
            </w:r>
          </w:p>
        </w:tc>
        <w:tc>
          <w:tcPr>
            <w:tcW w:w="4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or, if greater or less, the aggregate unpaid principal amount</w:t>
            </w:r>
          </w:p>
        </w:tc>
      </w:tr>
    </w:tbl>
    <w:p>
      <w:pPr>
        <w:ind w:right="80"/>
        <w:spacing w:after="0" w:line="255" w:lineRule="auto"/>
        <w:rPr>
          <w:sz w:val="20"/>
          <w:szCs w:val="20"/>
          <w:color w:val="auto"/>
        </w:rPr>
      </w:pPr>
      <w:r>
        <w:rPr>
          <w:rFonts w:ascii="Times New Roman" w:cs="Times New Roman" w:eastAsia="Times New Roman" w:hAnsi="Times New Roman"/>
          <w:sz w:val="18"/>
          <w:szCs w:val="18"/>
          <w:color w:val="auto"/>
        </w:rPr>
        <w:t>of each Loan from time to time made by the Lender to Borrower under that certain 364-Day Credit Agreement, dated as of January 16, 2015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the Borrower, Bank of America, N.A., as Administrative Agent, and the Lenders from time to time party thereto.</w:t>
      </w:r>
    </w:p>
    <w:p>
      <w:pPr>
        <w:spacing w:after="0" w:line="18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Borrower promises to pay interest on the unpaid principal amount of each Loan from the date of such Loan until such principal amount is paid in full, at such interest rates and at such times as provided in the Agreement. All payments of principal and interest shall be made as provided in the Agreement and to the Administrative Agent for the account of the Lender in Dollars in immediately available funds at the Administrative Agent’s Office. If any amount is not paid in full when due pursuant to the Agreement, such unpaid amount shall bear interest, to be paid upon demand, from the due date thereof until the date of actual payment (and before as well as after judgment) computed at the per annum rate set forth in the Agreement.</w:t>
      </w:r>
    </w:p>
    <w:p>
      <w:pPr>
        <w:sectPr>
          <w:pgSz w:w="11900" w:h="16838" w:orient="portrait"/>
          <w:cols w:equalWidth="0" w:num="1">
            <w:col w:w="11420"/>
          </w:cols>
          <w:pgMar w:left="240" w:top="121" w:right="239" w:bottom="0" w:gutter="0" w:footer="0" w:header="0"/>
          <w:type w:val="continuous"/>
        </w:sectPr>
      </w:pPr>
    </w:p>
    <w:bookmarkStart w:id="55" w:name="page56"/>
    <w:bookmarkEnd w:id="55"/>
    <w:p>
      <w:pPr>
        <w:spacing w:after="0" w:line="3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Note is one of the Notes referred to in the Agreement, is entitled to the benefits thereof and may be prepaid in whole or in part subject to the terms and conditions provided therein. Upon the occurrence and continuation of one or more of the Events of Default specified in the Agreement, all amounts then remaining unpaid on this Note shall become, or may be declared to be, immediately due and payable, in each case, to the extent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8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Borrower, for itself, its successors and assigns, hereby waives diligence in collecting, presentment, protest and demand and notice of protest, demand, dishonor and non-payment of this Note.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8"/>
          </w:tcPr>
          <w:p>
            <w:pPr>
              <w:ind w:left="7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By: PAA GP LLC, its general partner</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By: PLAINS AAP, L.P., its sole member</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4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left="339"/>
              <w:spacing w:after="0"/>
              <w:rPr>
                <w:sz w:val="20"/>
                <w:szCs w:val="20"/>
                <w:color w:val="auto"/>
              </w:rPr>
            </w:pPr>
            <w:r>
              <w:rPr>
                <w:rFonts w:ascii="Times New Roman" w:cs="Times New Roman" w:eastAsia="Times New Roman" w:hAnsi="Times New Roman"/>
                <w:sz w:val="18"/>
                <w:szCs w:val="18"/>
                <w:color w:val="auto"/>
                <w:w w:val="99"/>
              </w:rPr>
              <w:t>B - 2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gridSpan w:val="2"/>
          </w:tcPr>
          <w:p>
            <w:pPr>
              <w:spacing w:after="0"/>
              <w:rPr>
                <w:sz w:val="11"/>
                <w:szCs w:val="11"/>
                <w:color w:val="auto"/>
              </w:rPr>
            </w:pPr>
          </w:p>
        </w:tc>
        <w:tc>
          <w:tcPr>
            <w:tcW w:w="176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LOANS AND PAYMENTS WITH RESPECT THERETO</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or</w:t>
            </w:r>
          </w:p>
        </w:tc>
        <w:tc>
          <w:tcPr>
            <w:tcW w:w="182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Notation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6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140" w:type="dxa"/>
            <w:vAlign w:val="bottom"/>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Paid This</w:t>
            </w:r>
          </w:p>
        </w:tc>
        <w:tc>
          <w:tcPr>
            <w:tcW w:w="1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gridSpan w:val="2"/>
            <w:vMerge w:val="continue"/>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 Made</w:t>
            </w: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Loan Made</w:t>
            </w:r>
          </w:p>
        </w:tc>
        <w:tc>
          <w:tcPr>
            <w:tcW w:w="114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This Date</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Made By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left="339"/>
              <w:spacing w:after="0"/>
              <w:rPr>
                <w:sz w:val="20"/>
                <w:szCs w:val="20"/>
                <w:color w:val="auto"/>
              </w:rPr>
            </w:pPr>
            <w:r>
              <w:rPr>
                <w:rFonts w:ascii="Times New Roman" w:cs="Times New Roman" w:eastAsia="Times New Roman" w:hAnsi="Times New Roman"/>
                <w:sz w:val="18"/>
                <w:szCs w:val="18"/>
                <w:color w:val="auto"/>
                <w:w w:val="99"/>
              </w:rPr>
              <w:t>B - 3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-1795780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-1795780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8"/>
          <w:szCs w:val="18"/>
          <w:b w:val="1"/>
          <w:bCs w:val="1"/>
          <w:i w:val="1"/>
          <w:iCs w:val="1"/>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8420"/>
        <w:spacing w:after="0"/>
        <w:tabs>
          <w:tab w:leader="none" w:pos="10900" w:val="left"/>
        </w:tabs>
        <w:rPr>
          <w:sz w:val="20"/>
          <w:szCs w:val="20"/>
          <w:color w:val="auto"/>
        </w:rPr>
      </w:pPr>
      <w:r>
        <w:rPr>
          <w:rFonts w:ascii="Times New Roman" w:cs="Times New Roman" w:eastAsia="Times New Roman" w:hAnsi="Times New Roman"/>
          <w:sz w:val="18"/>
          <w:szCs w:val="18"/>
          <w:color w:val="auto"/>
        </w:rPr>
        <w:t>Financial Statement Date:</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364-Day Credit Agreement, dated as of January 16, 2015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All American Pipeline, L.P., a Delaware limited partnership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the Lenders from time to time party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Responsible Officer hereby certifies as of the date hereof that he/she is the duly elected, qualified and acting [chief financial officer</w:t>
      </w:r>
    </w:p>
    <w:p>
      <w:pPr>
        <w:spacing w:after="0" w:line="27" w:lineRule="exact"/>
        <w:rPr>
          <w:sz w:val="20"/>
          <w:szCs w:val="20"/>
          <w:color w:val="auto"/>
        </w:rPr>
      </w:pPr>
    </w:p>
    <w:p>
      <w:pPr>
        <w:ind w:right="160" w:firstLine="8"/>
        <w:spacing w:after="0" w:line="254" w:lineRule="auto"/>
        <w:tabs>
          <w:tab w:leader="none" w:pos="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accounting officer / treasurer] of PLAINS ALL AMERICAN GP LLC, a Delaware limited liability company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the sole general partner of PLAINS AAP, L.P., the sole member of PAA GP LLC, the sole general partner of the Borrower, and that, as such, he/she is authorized to execute and deliver this Certificate to the Administrative Agent on the behalf of General Partner, in its capacity as the sole general partner of PLAINS AAP, L.P., the sole member of PAA GP LLC, the sole general partner of the Borrower, and that:</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 xml:space="preserve">[Use following paragraph 1 for fiscal </w:t>
      </w:r>
      <w:r>
        <w:rPr>
          <w:rFonts w:ascii="Times New Roman" w:cs="Times New Roman" w:eastAsia="Times New Roman" w:hAnsi="Times New Roman"/>
          <w:sz w:val="18"/>
          <w:szCs w:val="18"/>
          <w:b w:val="1"/>
          <w:bCs w:val="1"/>
          <w:i w:val="1"/>
          <w:iCs w:val="1"/>
          <w:color w:val="auto"/>
        </w:rPr>
        <w:t>year-end</w:t>
      </w:r>
      <w:r>
        <w:rPr>
          <w:rFonts w:ascii="Times New Roman" w:cs="Times New Roman" w:eastAsia="Times New Roman" w:hAnsi="Times New Roman"/>
          <w:sz w:val="18"/>
          <w:szCs w:val="18"/>
          <w:i w:val="1"/>
          <w:iCs w:val="1"/>
          <w:color w:val="auto"/>
        </w:rPr>
        <w:t xml:space="preserve"> financial statements]</w:t>
      </w:r>
    </w:p>
    <w:p>
      <w:pPr>
        <w:spacing w:after="0" w:line="229" w:lineRule="exact"/>
        <w:rPr>
          <w:sz w:val="20"/>
          <w:szCs w:val="20"/>
          <w:color w:val="auto"/>
        </w:rPr>
      </w:pPr>
    </w:p>
    <w:p>
      <w:pPr>
        <w:jc w:val="both"/>
        <w:ind w:right="300" w:firstLine="656"/>
        <w:spacing w:after="0" w:line="261" w:lineRule="auto"/>
        <w:tabs>
          <w:tab w:leader="none" w:pos="12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has delivered the year-end audited consolidated financial statements required by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of the Agreement for the fiscal year of the Borrower ended as of the date above designated as the Financial Statement Date (the “</w:t>
      </w:r>
      <w:r>
        <w:rPr>
          <w:rFonts w:ascii="Times New Roman" w:cs="Times New Roman" w:eastAsia="Times New Roman" w:hAnsi="Times New Roman"/>
          <w:sz w:val="18"/>
          <w:szCs w:val="18"/>
          <w:u w:val="single" w:color="auto"/>
          <w:color w:val="auto"/>
        </w:rPr>
        <w:t>Reporting Date</w:t>
      </w:r>
      <w:r>
        <w:rPr>
          <w:rFonts w:ascii="Times New Roman" w:cs="Times New Roman" w:eastAsia="Times New Roman" w:hAnsi="Times New Roman"/>
          <w:sz w:val="18"/>
          <w:szCs w:val="18"/>
          <w:color w:val="auto"/>
        </w:rPr>
        <w:t>”), together with the opinion of an independent certified public accountant required by such section. Such consolidated financial statements are accurate and complete in all material respects (subject to normal year-end adjustments).</w:t>
      </w:r>
    </w:p>
    <w:p>
      <w:pPr>
        <w:sectPr>
          <w:pgSz w:w="11900" w:h="16868" w:orient="portrait"/>
          <w:cols w:equalWidth="0" w:num="1">
            <w:col w:w="11460"/>
          </w:cols>
          <w:pgMar w:left="240" w:top="121" w:right="199" w:bottom="0"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 xml:space="preserve">[Use following paragraph 1 for fiscal </w:t>
      </w:r>
      <w:r>
        <w:rPr>
          <w:rFonts w:ascii="Times New Roman" w:cs="Times New Roman" w:eastAsia="Times New Roman" w:hAnsi="Times New Roman"/>
          <w:sz w:val="17"/>
          <w:szCs w:val="17"/>
          <w:b w:val="1"/>
          <w:bCs w:val="1"/>
          <w:i w:val="1"/>
          <w:iCs w:val="1"/>
          <w:color w:val="auto"/>
        </w:rPr>
        <w:t>quarter-end</w:t>
      </w:r>
      <w:r>
        <w:rPr>
          <w:rFonts w:ascii="Times New Roman" w:cs="Times New Roman" w:eastAsia="Times New Roman" w:hAnsi="Times New Roman"/>
          <w:sz w:val="17"/>
          <w:szCs w:val="17"/>
          <w:i w:val="1"/>
          <w:iCs w:val="1"/>
          <w:color w:val="auto"/>
        </w:rPr>
        <w:t xml:space="preserve"> financial statements]</w:t>
      </w:r>
    </w:p>
    <w:p>
      <w:pPr>
        <w:sectPr>
          <w:pgSz w:w="11900" w:h="16868" w:orient="portrait"/>
          <w:cols w:equalWidth="0" w:num="1">
            <w:col w:w="11460"/>
          </w:cols>
          <w:pgMar w:left="240" w:top="121" w:right="199" w:bottom="0" w:gutter="0" w:footer="0" w:header="0"/>
          <w:type w:val="continuous"/>
        </w:sectPr>
      </w:pPr>
    </w:p>
    <w:bookmarkStart w:id="56" w:name="page57"/>
    <w:bookmarkEnd w:id="56"/>
    <w:p>
      <w:pPr>
        <w:ind w:right="300" w:firstLine="656"/>
        <w:spacing w:after="0" w:line="261"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has delivered the unaudited consolidated financial statements required by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of the Agreement for the fiscal quarter of the Borrower ended as of the date above designated as the Financial Statement Date (the “</w:t>
      </w:r>
      <w:r>
        <w:rPr>
          <w:rFonts w:ascii="Times New Roman" w:cs="Times New Roman" w:eastAsia="Times New Roman" w:hAnsi="Times New Roman"/>
          <w:sz w:val="18"/>
          <w:szCs w:val="18"/>
          <w:u w:val="single" w:color="auto"/>
          <w:color w:val="auto"/>
        </w:rPr>
        <w:t>Reporting Date</w:t>
      </w:r>
      <w:r>
        <w:rPr>
          <w:rFonts w:ascii="Times New Roman" w:cs="Times New Roman" w:eastAsia="Times New Roman" w:hAnsi="Times New Roman"/>
          <w:sz w:val="18"/>
          <w:szCs w:val="18"/>
          <w:color w:val="auto"/>
        </w:rPr>
        <w:t>”). Such consolidated financial statements fairly present the financial condition of the Borrower and its Subsidiaries on a consolidated basis in accordance with GAAP as at such date and their results of operations for such period, subject only to the absence of footnotes and to normal year-end audit adjustments.</w:t>
      </w:r>
    </w:p>
    <w:p>
      <w:pPr>
        <w:spacing w:after="0" w:line="180" w:lineRule="exact"/>
        <w:rPr>
          <w:rFonts w:ascii="Times New Roman" w:cs="Times New Roman" w:eastAsia="Times New Roman" w:hAnsi="Times New Roman"/>
          <w:sz w:val="18"/>
          <w:szCs w:val="18"/>
          <w:color w:val="auto"/>
        </w:rPr>
      </w:pPr>
    </w:p>
    <w:p>
      <w:pPr>
        <w:ind w:right="540" w:firstLine="656"/>
        <w:spacing w:after="0" w:line="282" w:lineRule="auto"/>
        <w:tabs>
          <w:tab w:leader="none" w:pos="12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reviewed and is familiar with the terms of the Agreement and has made, or has caused to be made under his/her supervision, a review of the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condition (financial or otherwise) of the Borrower during the fiscal period covered by such consolidated financial statements with a view to determining whether during such fiscal period the Borrower performed and observed all its Obligations under the Loan Documents,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[select one:]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[to the best knowledge of the undersigned, no Default has occurred and is continuing on the Reporting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or—</w:t>
      </w:r>
    </w:p>
    <w:p>
      <w:pPr>
        <w:spacing w:after="0" w:line="225" w:lineRule="exact"/>
        <w:rPr>
          <w:sz w:val="20"/>
          <w:szCs w:val="20"/>
          <w:color w:val="auto"/>
        </w:rPr>
      </w:pPr>
    </w:p>
    <w:p>
      <w:pPr>
        <w:ind w:right="320" w:firstLine="720"/>
        <w:spacing w:after="0" w:line="286" w:lineRule="auto"/>
        <w:rPr>
          <w:sz w:val="20"/>
          <w:szCs w:val="20"/>
          <w:color w:val="auto"/>
        </w:rPr>
      </w:pPr>
      <w:r>
        <w:rPr>
          <w:rFonts w:ascii="Times New Roman" w:cs="Times New Roman" w:eastAsia="Times New Roman" w:hAnsi="Times New Roman"/>
          <w:sz w:val="18"/>
          <w:szCs w:val="18"/>
          <w:b w:val="1"/>
          <w:bCs w:val="1"/>
          <w:color w:val="auto"/>
        </w:rPr>
        <w:t>[to the best knowledge of the undersigned, the following is a list of (i) each Default that has occurred and is continuing on the Reporting Date and (ii) its nature and status:]</w:t>
      </w:r>
    </w:p>
    <w:p>
      <w:pPr>
        <w:spacing w:after="0" w:line="159"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covenant analyses and information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are true and accurate on and as of the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right="500" w:firstLine="656"/>
        <w:spacing w:after="0" w:line="282" w:lineRule="auto"/>
        <w:tabs>
          <w:tab w:leader="none" w:pos="129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is a list of each Subsidiary designated as an Unrestricted Subsidiary since the date of the most-recently delivered prior Compliance Certificate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of the Agreement.</w:t>
      </w:r>
    </w:p>
    <w:p>
      <w:pPr>
        <w:spacing w:after="0" w:line="160" w:lineRule="exact"/>
        <w:rPr>
          <w:sz w:val="20"/>
          <w:szCs w:val="20"/>
          <w:color w:val="auto"/>
        </w:rPr>
      </w:pPr>
    </w:p>
    <w:p>
      <w:pPr>
        <w:ind w:left="660"/>
        <w:spacing w:after="0"/>
        <w:tabs>
          <w:tab w:leader="none" w:pos="8840" w:val="left"/>
          <w:tab w:leader="none" w:pos="9600" w:val="left"/>
        </w:tabs>
        <w:rPr>
          <w:sz w:val="20"/>
          <w:szCs w:val="20"/>
          <w:color w:val="auto"/>
        </w:rPr>
      </w:pPr>
      <w:r>
        <w:rPr>
          <w:rFonts w:ascii="Times New Roman" w:cs="Times New Roman" w:eastAsia="Times New Roman" w:hAnsi="Times New Roman"/>
          <w:sz w:val="18"/>
          <w:szCs w:val="18"/>
          <w:i w:val="1"/>
          <w:iCs w:val="1"/>
          <w:color w:val="auto"/>
        </w:rPr>
        <w:t xml:space="preserve">IN WITNESS WHEREOF, </w:t>
      </w:r>
      <w:r>
        <w:rPr>
          <w:rFonts w:ascii="Times New Roman" w:cs="Times New Roman" w:eastAsia="Times New Roman" w:hAnsi="Times New Roman"/>
          <w:sz w:val="18"/>
          <w:szCs w:val="18"/>
          <w:color w:val="auto"/>
        </w:rPr>
        <w:t>the undersigned has executed this Certificate on behalf of the Borrower as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787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7870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7870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1360" w:val="left"/>
        </w:tabs>
        <w:rPr>
          <w:sz w:val="20"/>
          <w:szCs w:val="20"/>
          <w:color w:val="auto"/>
        </w:rPr>
      </w:pPr>
      <w:r>
        <w:rPr>
          <w:rFonts w:ascii="Times New Roman" w:cs="Times New Roman" w:eastAsia="Times New Roman" w:hAnsi="Times New Roman"/>
          <w:sz w:val="18"/>
          <w:szCs w:val="18"/>
          <w:color w:val="auto"/>
        </w:rPr>
        <w:t>For the Quarter/Year ended</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Statement Date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000’s)</w:t>
      </w:r>
    </w:p>
    <w:p>
      <w:pPr>
        <w:spacing w:after="0" w:line="203" w:lineRule="exact"/>
        <w:rPr>
          <w:sz w:val="20"/>
          <w:szCs w:val="20"/>
          <w:color w:val="auto"/>
        </w:rPr>
      </w:pPr>
    </w:p>
    <w:p>
      <w:pPr>
        <w:ind w:left="800" w:hanging="792"/>
        <w:spacing w:after="0"/>
        <w:tabs>
          <w:tab w:leader="none" w:pos="80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7.08 — Consolidated Leverage Ratio.</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A.Consolidated EBITDA for four consecutive fiscal quarters ending on above date (“</w:t>
      </w:r>
      <w:r>
        <w:rPr>
          <w:rFonts w:ascii="Times New Roman" w:cs="Times New Roman" w:eastAsia="Times New Roman" w:hAnsi="Times New Roman"/>
          <w:sz w:val="18"/>
          <w:szCs w:val="18"/>
          <w:u w:val="single" w:color="auto"/>
          <w:color w:val="auto"/>
        </w:rPr>
        <w:t>Subject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1.</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Consolidated Net Income for Subject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2.</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Consolidated interest charges and expenses for Subject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3.</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income taxes for Subject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4.</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expenses for Subject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5.</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Depletion expenses for Subject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6.</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expenses for Subject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7.</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Costs or expenses resulting from distributions or redemptions of the Borrower’s units issued pursuant to</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420"/>
          </w:cols>
          <w:pgMar w:left="240" w:top="337" w:right="239" w:bottom="0" w:gutter="0" w:footer="0" w:header="0"/>
        </w:sectPr>
      </w:pPr>
    </w:p>
    <w:bookmarkStart w:id="57" w:name="page58"/>
    <w:bookmarkEnd w:id="57"/>
    <w:p>
      <w:pPr>
        <w:ind w:left="1500"/>
        <w:spacing w:after="0"/>
        <w:rPr>
          <w:sz w:val="20"/>
          <w:szCs w:val="20"/>
          <w:color w:val="auto"/>
        </w:rPr>
      </w:pPr>
      <w:r>
        <w:rPr>
          <w:rFonts w:ascii="Times New Roman" w:cs="Times New Roman" w:eastAsia="Times New Roman" w:hAnsi="Times New Roman"/>
          <w:sz w:val="18"/>
          <w:szCs w:val="18"/>
          <w:color w:val="auto"/>
        </w:rPr>
        <w:t>the Borrower’s long-term incentive plan for Subject Period:</w:t>
      </w:r>
    </w:p>
    <w:p>
      <w:pPr>
        <w:spacing w:after="0" w:line="225" w:lineRule="exact"/>
        <w:rPr>
          <w:sz w:val="20"/>
          <w:szCs w:val="20"/>
          <w:color w:val="auto"/>
        </w:rPr>
      </w:pPr>
    </w:p>
    <w:p>
      <w:pPr>
        <w:ind w:left="1500" w:hanging="709"/>
        <w:spacing w:after="0"/>
        <w:tabs>
          <w:tab w:leader="none" w:pos="15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acquisition-related expenses deducted from Consolidated Net Income for Subject Period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associated with closed acquisitions or any other potential acquisitions that have not been abandoned:</w:t>
            </w:r>
          </w:p>
        </w:tc>
        <w:tc>
          <w:tcPr>
            <w:tcW w:w="22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9.</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Non-recurring non-cash reductions of Consolidated Net Income for Subject Period:</w:t>
            </w:r>
          </w:p>
        </w:tc>
        <w:tc>
          <w:tcPr>
            <w:tcW w:w="22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10.</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credits for Subject Period:</w:t>
            </w:r>
          </w:p>
        </w:tc>
        <w:tc>
          <w:tcPr>
            <w:tcW w:w="22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11.</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additions to Consolidated Net Income for Subject Period:</w:t>
            </w:r>
          </w:p>
        </w:tc>
        <w:tc>
          <w:tcPr>
            <w:tcW w:w="22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EBITDA (Lines I.A1 + 2 + 3 + 4 + 5 + 6 + 7 + 8 + 9 – 10 – 11):</w:t>
            </w:r>
          </w:p>
        </w:tc>
        <w:tc>
          <w:tcPr>
            <w:tcW w:w="22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260" w:type="dxa"/>
            <w:vAlign w:val="bottom"/>
          </w:tcPr>
          <w:p>
            <w:pPr>
              <w:spacing w:after="0"/>
              <w:rPr>
                <w:sz w:val="24"/>
                <w:szCs w:val="24"/>
                <w:color w:val="auto"/>
              </w:rPr>
            </w:pPr>
          </w:p>
        </w:tc>
        <w:tc>
          <w:tcPr>
            <w:tcW w:w="79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C - 3</w:t>
            </w:r>
          </w:p>
        </w:tc>
        <w:tc>
          <w:tcPr>
            <w:tcW w:w="222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r>
      <w:tr>
        <w:trPr>
          <w:trHeight w:val="780"/>
        </w:trPr>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Consolidated Funded Indebtedness at Statement Date:</w:t>
            </w:r>
          </w:p>
        </w:tc>
        <w:tc>
          <w:tcPr>
            <w:tcW w:w="2220" w:type="dxa"/>
            <w:vAlign w:val="bottom"/>
          </w:tcPr>
          <w:p>
            <w:pPr>
              <w:spacing w:after="0"/>
              <w:rPr>
                <w:sz w:val="24"/>
                <w:szCs w:val="24"/>
                <w:color w:val="auto"/>
              </w:rPr>
            </w:pPr>
          </w:p>
        </w:tc>
      </w:tr>
      <w:tr>
        <w:trPr>
          <w:trHeight w:val="432"/>
        </w:trPr>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w:t>
            </w:r>
          </w:p>
        </w:tc>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Funded Indebtedness at Statement Date:</w:t>
            </w:r>
          </w:p>
        </w:tc>
        <w:tc>
          <w:tcPr>
            <w:tcW w:w="22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1500" w:hanging="709"/>
        <w:spacing w:after="0"/>
        <w:tabs>
          <w:tab w:leader="none" w:pos="1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Securities up to an aggregate principal amount of 15% of Consolidated Total Capitalization at</w:t>
      </w:r>
    </w:p>
    <w:p>
      <w:pPr>
        <w:spacing w:after="0" w:line="27"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Statement Date: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3"/>
              </w:rPr>
              <w:t>3.</w:t>
            </w:r>
          </w:p>
        </w:tc>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Consolidated Funded Indebtedness (Lines I.B.1 — 2 ):</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500" w:hanging="709"/>
        <w:spacing w:after="0"/>
        <w:tabs>
          <w:tab w:leader="none" w:pos="15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Consolidated EBITDA for Subject Period:</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Actual Consolidated EBITDA for Subject Period (Line I.A.12 above):</w:t>
            </w:r>
          </w:p>
        </w:tc>
        <w:tc>
          <w:tcPr>
            <w:tcW w:w="32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Material Project EBITDA Adjustments for Subject Period:</w:t>
            </w:r>
          </w:p>
        </w:tc>
        <w:tc>
          <w:tcPr>
            <w:tcW w:w="32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Consolidated EBITDA for Subject Period (Lines I.C.1 + 2):</w:t>
            </w:r>
          </w:p>
        </w:tc>
        <w:tc>
          <w:tcPr>
            <w:tcW w:w="32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Leverage Ratio (Line I.B.3 ¸ Line I.C.3):</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1</w:t>
            </w: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Maximum permitted: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780" w:type="dxa"/>
            <w:vAlign w:val="bottom"/>
            <w:gridSpan w:val="2"/>
          </w:tcPr>
          <w:p>
            <w:pPr>
              <w:jc w:val="center"/>
              <w:ind w:right="249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7680" w:type="dxa"/>
            <w:vAlign w:val="bottom"/>
            <w:gridSpan w:val="4"/>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Applicable Period</w:t>
            </w:r>
          </w:p>
        </w:tc>
        <w:tc>
          <w:tcPr>
            <w:tcW w:w="3780" w:type="dxa"/>
            <w:vAlign w:val="bottom"/>
            <w:gridSpan w:val="2"/>
          </w:tcPr>
          <w:p>
            <w:pPr>
              <w:jc w:val="center"/>
              <w:ind w:right="249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7680" w:type="dxa"/>
            <w:vAlign w:val="bottom"/>
            <w:gridSpan w:val="4"/>
            <w:vMerge w:val="continue"/>
          </w:tcPr>
          <w:p>
            <w:pPr>
              <w:spacing w:after="0"/>
              <w:rPr>
                <w:sz w:val="15"/>
                <w:szCs w:val="15"/>
                <w:color w:val="auto"/>
              </w:rPr>
            </w:pPr>
          </w:p>
        </w:tc>
        <w:tc>
          <w:tcPr>
            <w:tcW w:w="3780" w:type="dxa"/>
            <w:vAlign w:val="bottom"/>
            <w:gridSpan w:val="2"/>
          </w:tcPr>
          <w:p>
            <w:pPr>
              <w:jc w:val="center"/>
              <w:ind w:right="249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an Acquisition Period</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ind w:right="279"/>
              <w:spacing w:after="0"/>
              <w:rPr>
                <w:sz w:val="20"/>
                <w:szCs w:val="20"/>
                <w:color w:val="auto"/>
              </w:rPr>
            </w:pPr>
            <w:r>
              <w:rPr>
                <w:rFonts w:ascii="Times New Roman" w:cs="Times New Roman" w:eastAsia="Times New Roman" w:hAnsi="Times New Roman"/>
                <w:sz w:val="18"/>
                <w:szCs w:val="18"/>
                <w:color w:val="auto"/>
              </w:rPr>
              <w:t>5.50:1.0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than during an Acquisition Period</w:t>
            </w:r>
          </w:p>
        </w:tc>
        <w:tc>
          <w:tcPr>
            <w:tcW w:w="1560" w:type="dxa"/>
            <w:vAlign w:val="bottom"/>
          </w:tcPr>
          <w:p>
            <w:pPr>
              <w:jc w:val="center"/>
              <w:ind w:right="279"/>
              <w:spacing w:after="0"/>
              <w:rPr>
                <w:sz w:val="20"/>
                <w:szCs w:val="20"/>
                <w:color w:val="auto"/>
              </w:rPr>
            </w:pPr>
            <w:r>
              <w:rPr>
                <w:rFonts w:ascii="Times New Roman" w:cs="Times New Roman" w:eastAsia="Times New Roman" w:hAnsi="Times New Roman"/>
                <w:sz w:val="18"/>
                <w:szCs w:val="18"/>
                <w:color w:val="auto"/>
              </w:rPr>
              <w:t>5.00:1.0</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color w:val="auto"/>
                <w:w w:val="99"/>
              </w:rPr>
              <w:t>C - 4</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6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 the Quarter/Year ended</w:t>
            </w: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606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color w:val="auto"/>
                <w:w w:val="99"/>
              </w:rPr>
              <w:t>to the Compliance Certificate</w:t>
            </w:r>
          </w:p>
        </w:tc>
        <w:tc>
          <w:tcPr>
            <w:tcW w:w="1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Unrestricted Subsidiaries</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20" w:type="dxa"/>
            <w:vAlign w:val="bottom"/>
          </w:tcPr>
          <w:p>
            <w:pPr>
              <w:spacing w:after="0"/>
              <w:rPr>
                <w:sz w:val="24"/>
                <w:szCs w:val="24"/>
                <w:color w:val="auto"/>
              </w:rPr>
            </w:pPr>
          </w:p>
        </w:tc>
        <w:tc>
          <w:tcPr>
            <w:tcW w:w="6060" w:type="dxa"/>
            <w:vAlign w:val="bottom"/>
            <w:gridSpan w:val="3"/>
          </w:tcPr>
          <w:p>
            <w:pPr>
              <w:jc w:val="center"/>
              <w:ind w:left="2030"/>
              <w:spacing w:after="0"/>
              <w:rPr>
                <w:sz w:val="20"/>
                <w:szCs w:val="20"/>
                <w:color w:val="auto"/>
              </w:rPr>
            </w:pPr>
            <w:r>
              <w:rPr>
                <w:rFonts w:ascii="Times New Roman" w:cs="Times New Roman" w:eastAsia="Times New Roman" w:hAnsi="Times New Roman"/>
                <w:sz w:val="18"/>
                <w:szCs w:val="18"/>
                <w:i w:val="1"/>
                <w:iCs w:val="1"/>
                <w:color w:val="auto"/>
                <w:w w:val="99"/>
              </w:rPr>
              <w:t>[List each Unrestricted Subsidiary, as appropriate]</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606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color w:val="auto"/>
                <w:w w:val="99"/>
              </w:rPr>
              <w:t>C - 5</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6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EXHIBIT D-1</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6060" w:type="dxa"/>
            <w:vAlign w:val="bottom"/>
            <w:gridSpan w:val="3"/>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ASSIGNMENT AND ASSUMPTION</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-2762885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-2762885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[the][each] Assignor identified in item 1 below ([the][each,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[the][each] Assignee identified in item 2 below ([the][each,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 is understood and agreed that the rights and obligations of [the Assignors][the Assignees] hereunder are several and not joint.] Capitalized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but not defined herein shall have the meanings given to them in the Credit Agreement identified below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is hereby acknowledged by the Assignee. The Standard Terms and Conditions set forth in Annex 1 attached hereto are hereby agreed 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and made a part of this Assignment and Assumption as if set forth herein in full.</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w:t>
      </w:r>
    </w:p>
    <w:p>
      <w:pPr>
        <w:sectPr>
          <w:pgSz w:w="11900" w:h="16838" w:orient="portrait"/>
          <w:cols w:equalWidth="0" w:num="1">
            <w:col w:w="11460"/>
          </w:cols>
          <w:pgMar w:left="240" w:top="121" w:right="199" w:bottom="0" w:gutter="0" w:footer="0" w:header="0"/>
        </w:sectPr>
      </w:pPr>
    </w:p>
    <w:bookmarkStart w:id="58" w:name="page59"/>
    <w:bookmarkEnd w:id="58"/>
    <w:p>
      <w:pPr>
        <w:ind w:right="20"/>
        <w:spacing w:after="0" w:line="254" w:lineRule="auto"/>
        <w:rPr>
          <w:sz w:val="20"/>
          <w:szCs w:val="20"/>
          <w:color w:val="auto"/>
        </w:rPr>
      </w:pPr>
      <w:r>
        <w:rPr>
          <w:rFonts w:ascii="Times New Roman" w:cs="Times New Roman" w:eastAsia="Times New Roman" w:hAnsi="Times New Roman"/>
          <w:sz w:val="18"/>
          <w:szCs w:val="18"/>
          <w:color w:val="auto"/>
        </w:rPr>
        <w:t>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Each such sale and assignment is without recourse to [the] [any] Assignor and, except as expressly provided in this Assignment and Assumption, without representation or warranty by [the][any] Assignor.</w:t>
      </w:r>
    </w:p>
    <w:p>
      <w:pPr>
        <w:spacing w:after="0" w:line="186" w:lineRule="exact"/>
        <w:rPr>
          <w:sz w:val="20"/>
          <w:szCs w:val="20"/>
          <w:color w:val="auto"/>
        </w:rPr>
      </w:pPr>
    </w:p>
    <w:p>
      <w:pPr>
        <w:ind w:left="560" w:hanging="552"/>
        <w:spacing w:after="0"/>
        <w:tabs>
          <w:tab w:leader="none" w:pos="5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Assignee, indicate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-393700</wp:posOffset>
            </wp:positionV>
            <wp:extent cx="25126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-676275</wp:posOffset>
            </wp:positionV>
            <wp:extent cx="25126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-951230</wp:posOffset>
            </wp:positionV>
            <wp:extent cx="25126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-1233805</wp:posOffset>
            </wp:positionV>
            <wp:extent cx="25126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Bank of America, N.A., as the administrative agent under the Credit Agreement</w:t>
      </w:r>
    </w:p>
    <w:p>
      <w:pPr>
        <w:spacing w:after="0" w:line="22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364-Day Credit Agreement, dated as of January 16, 2015, among Plains All American Pipeline, L.P., a Delaware limited partnership, Bank of America, N.A., as Administrative Agent, and the Lenders from time to time party thereto, as amended and in effect</w:t>
      </w:r>
    </w:p>
    <w:p>
      <w:pPr>
        <w:spacing w:after="0" w:line="161"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Assigned Interest[s]</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3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CUSIP</w:t>
            </w:r>
          </w:p>
        </w:tc>
        <w:tc>
          <w:tcPr>
            <w:tcW w:w="0" w:type="dxa"/>
            <w:vAlign w:val="bottom"/>
          </w:tcPr>
          <w:p>
            <w:pPr>
              <w:spacing w:after="0"/>
              <w:rPr>
                <w:sz w:val="1"/>
                <w:szCs w:val="1"/>
                <w:color w:val="auto"/>
              </w:rPr>
            </w:pPr>
          </w:p>
        </w:tc>
      </w:tr>
      <w:tr>
        <w:trPr>
          <w:trHeight w:val="149"/>
        </w:trPr>
        <w:tc>
          <w:tcPr>
            <w:tcW w:w="2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Assignor[s]</w:t>
            </w:r>
          </w:p>
        </w:tc>
        <w:tc>
          <w:tcPr>
            <w:tcW w:w="24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Assignee[s]</w:t>
            </w: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Assigned of</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Assigned</w:t>
            </w:r>
          </w:p>
        </w:tc>
        <w:tc>
          <w:tcPr>
            <w:tcW w:w="220" w:type="dxa"/>
            <w:vAlign w:val="bottom"/>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all Lenders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Assigned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0"/>
        </w:trPr>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gridSpan w:val="2"/>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Trade Date:</w:t>
            </w:r>
          </w:p>
        </w:tc>
        <w:tc>
          <w:tcPr>
            <w:tcW w:w="13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878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 20   [TO BE INSERTED BY ADMINISTRATIVE AGENT AND WHICH SHALL BE THE EFFECTIVE DATE OF</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RECORDATION OF TRANSFER IN THE REGISTER THEREFOR.]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 as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D-1 - 3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ANNEX 1 TO ASSIGNMENT AND ASSUMPTION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left="1680" w:hanging="538"/>
        <w:spacing w:after="0"/>
        <w:tabs>
          <w:tab w:leader="none" w:pos="1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134"/>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5" w:lineRule="exact"/>
        <w:rPr>
          <w:sz w:val="20"/>
          <w:szCs w:val="20"/>
          <w:color w:val="auto"/>
        </w:rPr>
      </w:pPr>
    </w:p>
    <w:p>
      <w:pPr>
        <w:ind w:right="40" w:firstLine="1134"/>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the Credit Agreement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taking action under the Loan Documents, and (ii) it will perform in accordance with their terms all of the obligations which by the terms of the Loan Documents are required to be performed by it as a Lender.</w:t>
      </w:r>
    </w:p>
    <w:p>
      <w:pPr>
        <w:spacing w:after="0" w:line="162" w:lineRule="exact"/>
        <w:rPr>
          <w:sz w:val="20"/>
          <w:szCs w:val="20"/>
          <w:color w:val="auto"/>
        </w:rPr>
      </w:pPr>
    </w:p>
    <w:p>
      <w:pPr>
        <w:ind w:right="220" w:firstLine="1142"/>
        <w:spacing w:after="0" w:line="266" w:lineRule="auto"/>
        <w:tabs>
          <w:tab w:leader="none" w:pos="167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76" w:lineRule="exact"/>
        <w:rPr>
          <w:rFonts w:ascii="Times New Roman" w:cs="Times New Roman" w:eastAsia="Times New Roman" w:hAnsi="Times New Roman"/>
          <w:sz w:val="18"/>
          <w:szCs w:val="18"/>
          <w:color w:val="auto"/>
        </w:rPr>
      </w:pPr>
    </w:p>
    <w:p>
      <w:pPr>
        <w:ind w:right="220" w:firstLine="1142"/>
        <w:spacing w:after="0" w:line="258" w:lineRule="auto"/>
        <w:tabs>
          <w:tab w:leader="none" w:pos="167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principles of conflicts of Laws.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D-2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ADMINISTRATIVE QUESTIONNAIRE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346200" cy="4286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46200" cy="42862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157480</wp:posOffset>
            </wp:positionV>
            <wp:extent cx="1397635" cy="428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976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Announces $1.0 Billion 364-Day Liquidity Facility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HOUSTON — January 19, 2015 — Plains All American Pipeline, L.P. (NYSE: PAA) today announced that it has entered into a new $1.0 billion 364-day credit facility to provide additional liquidity. The facility closed on January 16, 2015, and pursuant to its terms, PAA has up to 364 days to draw on the facility and repay any loans thereunder. This facility increased the Partnership’s committed liquidity on a pro forma basis from approximately $2.6 billion to $3.6 billion as of December 31, 2014.</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Bank of America, N.A. served as Administrative Agent. Merrill Lynch, Pierce, Fenner &amp; Smith served as a Joint Lead Arranger, and was joined by Citigroup Global Markets Inc.; DNB Markets, Inc.; J.P. Morgan Securities LLC; Mizuho Bank, Ltd.; and Wells Fargo Securities, LLC as Joint Lead Arrangers.</w:t>
      </w:r>
    </w:p>
    <w:p>
      <w:pPr>
        <w:spacing w:after="0" w:line="16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4.0 million barrels per day of crude oil and NGL on its pipelines. PAA is headquartered in Houston, Texas.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o"/>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lowerLetter"/>
      <w:start w:val="4"/>
    </w:lvl>
  </w:abstractNum>
  <w:abstractNum w:abstractNumId="3">
    <w:nsid w:val="6B94764"/>
    <w:multiLevelType w:val="hybridMultilevel"/>
    <w:lvl w:ilvl="0">
      <w:lvlJc w:val="left"/>
      <w:lvlText w:val="A"/>
      <w:numFmt w:val="bullet"/>
      <w:start w:val="1"/>
    </w:lvl>
  </w:abstractNum>
  <w:abstractNum w:abstractNumId="4">
    <w:nsid w:val="42C296BD"/>
    <w:multiLevelType w:val="hybridMultilevel"/>
    <w:lvl w:ilvl="0">
      <w:lvlJc w:val="left"/>
      <w:lvlText w:val="B"/>
      <w:numFmt w:val="bullet"/>
      <w:start w:val="1"/>
    </w:lvl>
  </w:abstractNum>
  <w:abstractNum w:abstractNumId="5">
    <w:nsid w:val="168E121F"/>
    <w:multiLevelType w:val="hybridMultilevel"/>
    <w:lvl w:ilvl="0">
      <w:lvlJc w:val="left"/>
      <w:lvlText w:val="C"/>
      <w:numFmt w:val="bullet"/>
      <w:start w:val="1"/>
    </w:lvl>
  </w:abstractNum>
  <w:abstractNum w:abstractNumId="6">
    <w:nsid w:val="1EBA5D23"/>
    <w:multiLevelType w:val="hybridMultilevel"/>
    <w:lvl w:ilvl="0">
      <w:lvlJc w:val="left"/>
      <w:lvlText w:val="(%1)"/>
      <w:numFmt w:val="lowerLetter"/>
      <w:start w:val="2"/>
    </w:lvl>
  </w:abstractNum>
  <w:abstractNum w:abstractNumId="7">
    <w:nsid w:val="661E3F1E"/>
    <w:multiLevelType w:val="hybridMultilevel"/>
    <w:lvl w:ilvl="0">
      <w:lvlJc w:val="left"/>
      <w:lvlText w:val="%1"/>
      <w:numFmt w:val="lowerRoman"/>
      <w:start w:val="1"/>
    </w:lvl>
    <w:lvl w:ilvl="1">
      <w:lvlJc w:val="left"/>
      <w:lvlText w:val="(%2)"/>
      <w:numFmt w:val="lowerRoman"/>
      <w:start w:val="1"/>
    </w:lvl>
  </w:abstractNum>
  <w:abstractNum w:abstractNumId="8">
    <w:nsid w:val="5DC79EA8"/>
    <w:multiLevelType w:val="hybridMultilevel"/>
    <w:lvl w:ilvl="0">
      <w:lvlJc w:val="left"/>
      <w:lvlText w:val="(%1)"/>
      <w:numFmt w:val="lowerRoman"/>
      <w:start w:val="10"/>
    </w:lvl>
    <w:lvl w:ilvl="1">
      <w:lvlJc w:val="left"/>
      <w:lvlText w:val="(%2)"/>
      <w:numFmt w:val="lowerRoman"/>
      <w:start w:val="2"/>
    </w:lvl>
  </w:abstractNum>
  <w:abstractNum w:abstractNumId="9">
    <w:nsid w:val="540A471C"/>
    <w:multiLevelType w:val="hybridMultilevel"/>
    <w:lvl w:ilvl="0">
      <w:lvlJc w:val="left"/>
      <w:lvlText w:val="(%1)"/>
      <w:numFmt w:val="lowerRoman"/>
      <w:start w:val="2"/>
    </w:lvl>
  </w:abstractNum>
  <w:abstractNum w:abstractNumId="10">
    <w:nsid w:val="7BD3EE7B"/>
    <w:multiLevelType w:val="hybridMultilevel"/>
    <w:lvl w:ilvl="0">
      <w:lvlJc w:val="left"/>
      <w:lvlText w:val="(%1)"/>
      <w:numFmt w:val="lowerRoman"/>
      <w:start w:val="3"/>
    </w:lvl>
  </w:abstractNum>
  <w:abstractNum w:abstractNumId="11">
    <w:nsid w:val="51D9C564"/>
    <w:multiLevelType w:val="hybridMultilevel"/>
    <w:lvl w:ilvl="0">
      <w:lvlJc w:val="left"/>
      <w:lvlText w:val="(%1)"/>
      <w:numFmt w:val="lowerLetter"/>
      <w:start w:val="1"/>
    </w:lvl>
  </w:abstractNum>
  <w:abstractNum w:abstractNumId="12">
    <w:nsid w:val="613EFDC5"/>
    <w:multiLevelType w:val="hybridMultilevel"/>
    <w:lvl w:ilvl="0">
      <w:lvlJc w:val="left"/>
      <w:lvlText w:val="(%1)"/>
      <w:numFmt w:val="lowerLetter"/>
      <w:start w:val="1"/>
    </w:lvl>
  </w:abstractNum>
  <w:abstractNum w:abstractNumId="13">
    <w:nsid w:val="BF72B14"/>
    <w:multiLevelType w:val="hybridMultilevel"/>
    <w:lvl w:ilvl="0">
      <w:lvlJc w:val="left"/>
      <w:lvlText w:val="(%1)"/>
      <w:numFmt w:val="lowerLetter"/>
      <w:start w:val="2"/>
    </w:lvl>
  </w:abstractNum>
  <w:abstractNum w:abstractNumId="14">
    <w:nsid w:val="11447B73"/>
    <w:multiLevelType w:val="hybridMultilevel"/>
    <w:lvl w:ilvl="0">
      <w:lvlJc w:val="left"/>
      <w:lvlText w:val="(%1)"/>
      <w:numFmt w:val="lowerRoman"/>
      <w:start w:val="1"/>
    </w:lvl>
  </w:abstractNum>
  <w:abstractNum w:abstractNumId="15">
    <w:nsid w:val="42963E5A"/>
    <w:multiLevelType w:val="hybridMultilevel"/>
    <w:lvl w:ilvl="0">
      <w:lvlJc w:val="left"/>
      <w:lvlText w:val="(%1)"/>
      <w:numFmt w:val="lowerLetter"/>
      <w:start w:val="1"/>
    </w:lvl>
  </w:abstractNum>
  <w:abstractNum w:abstractNumId="16">
    <w:nsid w:val="A0382C5"/>
    <w:multiLevelType w:val="hybridMultilevel"/>
    <w:lvl w:ilvl="0">
      <w:lvlJc w:val="left"/>
      <w:lvlText w:val="(%1)"/>
      <w:numFmt w:val="lowerLetter"/>
      <w:start w:val="4"/>
    </w:lvl>
  </w:abstractNum>
  <w:abstractNum w:abstractNumId="17">
    <w:nsid w:val="8F2B15E"/>
    <w:multiLevelType w:val="hybridMultilevel"/>
    <w:lvl w:ilvl="0">
      <w:lvlJc w:val="left"/>
      <w:lvlText w:val="(%1)"/>
      <w:numFmt w:val="lowerLetter"/>
      <w:start w:val="2"/>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1"/>
    </w:lvl>
  </w:abstractNum>
  <w:abstractNum w:abstractNumId="20">
    <w:nsid w:val="68EB2F63"/>
    <w:multiLevelType w:val="hybridMultilevel"/>
    <w:lvl w:ilvl="0">
      <w:lvlJc w:val="left"/>
      <w:lvlText w:val="(%1)"/>
      <w:numFmt w:val="lowerLetter"/>
      <w:start w:val="1"/>
    </w:lvl>
  </w:abstractNum>
  <w:abstractNum w:abstractNumId="21">
    <w:nsid w:val="4962813B"/>
    <w:multiLevelType w:val="hybridMultilevel"/>
    <w:lvl w:ilvl="0">
      <w:lvlJc w:val="left"/>
      <w:lvlText w:val="(%1)"/>
      <w:numFmt w:val="lowerLetter"/>
      <w:start w:val="2"/>
    </w:lvl>
  </w:abstractNum>
  <w:abstractNum w:abstractNumId="22">
    <w:nsid w:val="60B6DF70"/>
    <w:multiLevelType w:val="hybridMultilevel"/>
    <w:lvl w:ilvl="0">
      <w:lvlJc w:val="left"/>
      <w:lvlText w:val="(%1)"/>
      <w:numFmt w:val="lowerLetter"/>
      <w:start w:val="3"/>
    </w:lvl>
  </w:abstractNum>
  <w:abstractNum w:abstractNumId="23">
    <w:nsid w:val="6A5EE64"/>
    <w:multiLevelType w:val="hybridMultilevel"/>
    <w:lvl w:ilvl="0">
      <w:lvlJc w:val="left"/>
      <w:lvlText w:val="(%1)"/>
      <w:numFmt w:val="lowerLetter"/>
      <w:start w:val="1"/>
    </w:lvl>
  </w:abstractNum>
  <w:abstractNum w:abstractNumId="24">
    <w:nsid w:val="14330624"/>
    <w:multiLevelType w:val="hybridMultilevel"/>
    <w:lvl w:ilvl="0">
      <w:lvlJc w:val="left"/>
      <w:lvlText w:val="(%1)"/>
      <w:numFmt w:val="lowerLetter"/>
      <w:start w:val="2"/>
    </w:lvl>
  </w:abstractNum>
  <w:abstractNum w:abstractNumId="25">
    <w:nsid w:val="7FFFCA11"/>
    <w:multiLevelType w:val="hybridMultilevel"/>
    <w:lvl w:ilvl="0">
      <w:lvlJc w:val="left"/>
      <w:lvlText w:val="(%1)"/>
      <w:numFmt w:val="lowerLetter"/>
      <w:start w:val="35"/>
    </w:lvl>
    <w:lvl w:ilvl="1">
      <w:lvlJc w:val="left"/>
      <w:lvlText w:val="(%2)"/>
      <w:numFmt w:val="lowerLetter"/>
      <w:start w:val="2"/>
    </w:lvl>
  </w:abstractNum>
  <w:abstractNum w:abstractNumId="26">
    <w:nsid w:val="1A27709E"/>
    <w:multiLevelType w:val="hybridMultilevel"/>
    <w:lvl w:ilvl="0">
      <w:lvlJc w:val="left"/>
      <w:lvlText w:val="(%1)"/>
      <w:numFmt w:val="lowerRoman"/>
      <w:start w:val="2"/>
    </w:lvl>
  </w:abstractNum>
  <w:abstractNum w:abstractNumId="27">
    <w:nsid w:val="71EA1109"/>
    <w:multiLevelType w:val="hybridMultilevel"/>
    <w:lvl w:ilvl="0">
      <w:lvlJc w:val="left"/>
      <w:lvlText w:val="%1"/>
      <w:numFmt w:val="lowerLetter"/>
      <w:start w:val="1"/>
    </w:lvl>
    <w:lvl w:ilvl="1">
      <w:lvlJc w:val="left"/>
      <w:lvlText w:val="(%2)"/>
      <w:numFmt w:val="lowerRoman"/>
      <w:start w:val="3"/>
    </w:lvl>
  </w:abstractNum>
  <w:abstractNum w:abstractNumId="28">
    <w:nsid w:val="100F59DC"/>
    <w:multiLevelType w:val="hybridMultilevel"/>
    <w:lvl w:ilvl="0">
      <w:lvlJc w:val="left"/>
      <w:lvlText w:val="(%1)"/>
      <w:numFmt w:val="lowerLetter"/>
      <w:start w:val="3"/>
    </w:lvl>
    <w:lvl w:ilvl="1">
      <w:lvlJc w:val="left"/>
      <w:lvlText w:val="%2"/>
      <w:numFmt w:val="lowerRoman"/>
      <w:start w:val="1"/>
    </w:lvl>
  </w:abstractNum>
  <w:abstractNum w:abstractNumId="29">
    <w:nsid w:val="7FB7E0AA"/>
    <w:multiLevelType w:val="hybridMultilevel"/>
    <w:lvl w:ilvl="0">
      <w:lvlJc w:val="left"/>
      <w:lvlText w:val="(%1)"/>
      <w:numFmt w:val="lowerLetter"/>
      <w:start w:val="1"/>
    </w:lvl>
  </w:abstractNum>
  <w:abstractNum w:abstractNumId="30">
    <w:nsid w:val="6EB5BD4"/>
    <w:multiLevelType w:val="hybridMultilevel"/>
    <w:lvl w:ilvl="0">
      <w:lvlJc w:val="left"/>
      <w:lvlText w:val="(%1)"/>
      <w:numFmt w:val="lowerLetter"/>
      <w:start w:val="2"/>
    </w:lvl>
    <w:lvl w:ilvl="1">
      <w:lvlJc w:val="left"/>
      <w:lvlText w:val="(%2)"/>
      <w:numFmt w:val="lowerLetter"/>
      <w:start w:val="35"/>
    </w:lvl>
  </w:abstractNum>
  <w:abstractNum w:abstractNumId="31">
    <w:nsid w:val="6F6DD9AC"/>
    <w:multiLevelType w:val="hybridMultilevel"/>
    <w:lvl w:ilvl="0">
      <w:lvlJc w:val="left"/>
      <w:lvlText w:val="(%1)"/>
      <w:numFmt w:val="lowerLetter"/>
      <w:start w:val="1"/>
    </w:lvl>
  </w:abstractNum>
  <w:abstractNum w:abstractNumId="32">
    <w:nsid w:val="94211F2"/>
    <w:multiLevelType w:val="hybridMultilevel"/>
    <w:lvl w:ilvl="0">
      <w:lvlJc w:val="left"/>
      <w:lvlText w:val="(%1)"/>
      <w:numFmt w:val="lowerRoman"/>
      <w:start w:val="2"/>
    </w:lvl>
  </w:abstractNum>
  <w:abstractNum w:abstractNumId="33">
    <w:nsid w:val="885E1B"/>
    <w:multiLevelType w:val="hybridMultilevel"/>
    <w:lvl w:ilvl="0">
      <w:lvlJc w:val="left"/>
      <w:lvlText w:val="(%1)"/>
      <w:numFmt w:val="lowerLetter"/>
      <w:start w:val="3"/>
    </w:lvl>
  </w:abstractNum>
  <w:abstractNum w:abstractNumId="34">
    <w:nsid w:val="76272110"/>
    <w:multiLevelType w:val="hybridMultilevel"/>
    <w:lvl w:ilvl="0">
      <w:lvlJc w:val="left"/>
      <w:lvlText w:val="(%1)"/>
      <w:numFmt w:val="lowerLetter"/>
      <w:start w:val="4"/>
    </w:lvl>
  </w:abstractNum>
  <w:abstractNum w:abstractNumId="35">
    <w:nsid w:val="4C04A8AF"/>
    <w:multiLevelType w:val="hybridMultilevel"/>
    <w:lvl w:ilvl="0">
      <w:lvlJc w:val="left"/>
      <w:lvlText w:val="(%1)"/>
      <w:numFmt w:val="lowerLetter"/>
      <w:start w:val="5"/>
    </w:lvl>
  </w:abstractNum>
  <w:abstractNum w:abstractNumId="36">
    <w:nsid w:val="1716703B"/>
    <w:multiLevelType w:val="hybridMultilevel"/>
    <w:lvl w:ilvl="0">
      <w:lvlJc w:val="left"/>
      <w:lvlText w:val="%1"/>
      <w:numFmt w:val="lowerLetter"/>
      <w:start w:val="1"/>
    </w:lvl>
    <w:lvl w:ilvl="1">
      <w:lvlJc w:val="left"/>
      <w:lvlText w:val="(%2)"/>
      <w:numFmt w:val="lowerRoman"/>
      <w:start w:val="1"/>
    </w:lvl>
  </w:abstractNum>
  <w:abstractNum w:abstractNumId="37">
    <w:nsid w:val="14E17E33"/>
    <w:multiLevelType w:val="hybridMultilevel"/>
    <w:lvl w:ilvl="0">
      <w:lvlJc w:val="left"/>
      <w:lvlText w:val="(%1)"/>
      <w:numFmt w:val="lowerLetter"/>
      <w:start w:val="25"/>
    </w:lvl>
    <w:lvl w:ilvl="1">
      <w:lvlJc w:val="left"/>
      <w:lvlText w:val="%2"/>
      <w:numFmt w:val="lowerRoman"/>
      <w:start w:val="1"/>
    </w:lvl>
  </w:abstractNum>
  <w:abstractNum w:abstractNumId="38">
    <w:nsid w:val="3222E7CD"/>
    <w:multiLevelType w:val="hybridMultilevel"/>
    <w:lvl w:ilvl="0">
      <w:lvlJc w:val="left"/>
      <w:lvlText w:val="(%1)"/>
      <w:numFmt w:val="lowerRoman"/>
      <w:start w:val="1"/>
    </w:lvl>
  </w:abstractNum>
  <w:abstractNum w:abstractNumId="39">
    <w:nsid w:val="74DE0EE3"/>
    <w:multiLevelType w:val="hybridMultilevel"/>
    <w:lvl w:ilvl="0">
      <w:lvlJc w:val="left"/>
      <w:lvlText w:val="(%1)"/>
      <w:numFmt w:val="lowerLetter"/>
      <w:start w:val="2"/>
    </w:lvl>
  </w:abstractNum>
  <w:abstractNum w:abstractNumId="40">
    <w:nsid w:val="68EBC550"/>
    <w:multiLevelType w:val="hybridMultilevel"/>
    <w:lvl w:ilvl="0">
      <w:lvlJc w:val="left"/>
      <w:lvlText w:val="(%1)"/>
      <w:numFmt w:val="lowerLetter"/>
      <w:start w:val="1"/>
    </w:lvl>
    <w:lvl w:ilvl="1">
      <w:lvlJc w:val="left"/>
      <w:lvlText w:val="(%2)"/>
      <w:numFmt w:val="lowerLetter"/>
      <w:start w:val="35"/>
    </w:lvl>
  </w:abstractNum>
  <w:abstractNum w:abstractNumId="41">
    <w:nsid w:val="2DF6D648"/>
    <w:multiLevelType w:val="hybridMultilevel"/>
    <w:lvl w:ilvl="0">
      <w:lvlJc w:val="left"/>
      <w:lvlText w:val="%1"/>
      <w:numFmt w:val="lowerLetter"/>
      <w:start w:val="1"/>
    </w:lvl>
    <w:lvl w:ilvl="1">
      <w:lvlJc w:val="left"/>
      <w:lvlText w:val="(%2)"/>
      <w:numFmt w:val="lowerLetter"/>
      <w:start w:val="61"/>
    </w:lvl>
  </w:abstractNum>
  <w:abstractNum w:abstractNumId="42">
    <w:nsid w:val="46B7D447"/>
    <w:multiLevelType w:val="hybridMultilevel"/>
    <w:lvl w:ilvl="0">
      <w:lvlJc w:val="left"/>
      <w:lvlText w:val="(%1)"/>
      <w:numFmt w:val="lowerLetter"/>
      <w:start w:val="2"/>
    </w:lvl>
    <w:lvl w:ilvl="1">
      <w:lvlJc w:val="left"/>
      <w:lvlText w:val="%2"/>
      <w:numFmt w:val="lowerLetter"/>
      <w:start w:val="1"/>
    </w:lvl>
  </w:abstractNum>
  <w:abstractNum w:abstractNumId="43">
    <w:nsid w:val="4A2AC31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4">
    <w:nsid w:val="39EE015C"/>
    <w:multiLevelType w:val="hybridMultilevel"/>
    <w:lvl w:ilvl="0">
      <w:lvlJc w:val="left"/>
      <w:lvlText w:val="(%1)"/>
      <w:numFmt w:val="lowerLetter"/>
      <w:start w:val="4"/>
    </w:lvl>
    <w:lvl w:ilvl="1">
      <w:lvlJc w:val="left"/>
      <w:lvlText w:val="(%2)"/>
      <w:numFmt w:val="lowerLetter"/>
      <w:start w:val="35"/>
    </w:lvl>
    <w:lvl w:ilvl="2">
      <w:lvlJc w:val="left"/>
      <w:lvlText w:val="(%3)"/>
      <w:numFmt w:val="upperLetter"/>
      <w:start w:val="1"/>
    </w:lvl>
  </w:abstractNum>
  <w:abstractNum w:abstractNumId="45">
    <w:nsid w:val="57FC4FBB"/>
    <w:multiLevelType w:val="hybridMultilevel"/>
    <w:lvl w:ilvl="0">
      <w:lvlJc w:val="left"/>
      <w:lvlText w:val="(%1)"/>
      <w:numFmt w:val="upperLetter"/>
      <w:start w:val="2"/>
    </w:lvl>
    <w:lvl w:ilvl="1">
      <w:lvlJc w:val="left"/>
      <w:lvlText w:val="(%2)"/>
      <w:numFmt w:val="upperLetter"/>
      <w:start w:val="9"/>
    </w:lvl>
  </w:abstractNum>
  <w:abstractNum w:abstractNumId="46">
    <w:nsid w:val="CC1016F"/>
    <w:multiLevelType w:val="hybridMultilevel"/>
    <w:lvl w:ilvl="0">
      <w:lvlJc w:val="left"/>
      <w:lvlText w:val="(%1)"/>
      <w:numFmt w:val="upperLetter"/>
      <w:start w:val="35"/>
    </w:lvl>
  </w:abstractNum>
  <w:abstractNum w:abstractNumId="47">
    <w:nsid w:val="43F18422"/>
    <w:multiLevelType w:val="hybridMultilevel"/>
    <w:lvl w:ilvl="0">
      <w:lvlJc w:val="left"/>
      <w:lvlText w:val="(%1)"/>
      <w:numFmt w:val="upperLetter"/>
      <w:start w:val="61"/>
    </w:lvl>
  </w:abstractNum>
  <w:abstractNum w:abstractNumId="48">
    <w:nsid w:val="60EF0119"/>
    <w:multiLevelType w:val="hybridMultilevel"/>
    <w:lvl w:ilvl="0">
      <w:lvlJc w:val="left"/>
      <w:lvlText w:val="%1"/>
      <w:numFmt w:val="upperLetter"/>
      <w:start w:val="1"/>
    </w:lvl>
    <w:lvl w:ilvl="1">
      <w:lvlJc w:val="left"/>
      <w:lvlText w:val="(%2)"/>
      <w:numFmt w:val="upperLetter"/>
      <w:start w:val="22"/>
    </w:lvl>
  </w:abstractNum>
  <w:abstractNum w:abstractNumId="49">
    <w:nsid w:val="26F324BA"/>
    <w:multiLevelType w:val="hybridMultilevel"/>
    <w:lvl w:ilvl="0">
      <w:lvlJc w:val="left"/>
      <w:lvlText w:val="(%1)"/>
      <w:numFmt w:val="upperLetter"/>
      <w:start w:val="3"/>
    </w:lvl>
    <w:lvl w:ilvl="1">
      <w:lvlJc w:val="left"/>
      <w:lvlText w:val="%2"/>
      <w:numFmt w:val="upperLetter"/>
      <w:start w:val="1"/>
    </w:lvl>
  </w:abstractNum>
  <w:abstractNum w:abstractNumId="50">
    <w:nsid w:val="7F01579B"/>
    <w:multiLevelType w:val="hybridMultilevel"/>
    <w:lvl w:ilvl="0">
      <w:lvlJc w:val="left"/>
      <w:lvlText w:val="%1"/>
      <w:numFmt w:val="lowerLetter"/>
      <w:start w:val="1"/>
    </w:lvl>
    <w:lvl w:ilvl="1">
      <w:lvlJc w:val="left"/>
      <w:lvlText w:val="(%2)"/>
      <w:numFmt w:val="lowerRoman"/>
      <w:start w:val="3"/>
    </w:lvl>
  </w:abstractNum>
  <w:abstractNum w:abstractNumId="51">
    <w:nsid w:val="49DA307D"/>
    <w:multiLevelType w:val="hybridMultilevel"/>
    <w:lvl w:ilvl="0">
      <w:lvlJc w:val="left"/>
      <w:lvlText w:val="(%1)"/>
      <w:numFmt w:val="lowerLetter"/>
      <w:start w:val="6"/>
    </w:lvl>
    <w:lvl w:ilvl="1">
      <w:lvlJc w:val="left"/>
      <w:lvlText w:val="%2"/>
      <w:numFmt w:val="lowerRoman"/>
      <w:start w:val="1"/>
    </w:lvl>
  </w:abstractNum>
  <w:abstractNum w:abstractNumId="52">
    <w:nsid w:val="7055A5F5"/>
    <w:multiLevelType w:val="hybridMultilevel"/>
    <w:lvl w:ilvl="0">
      <w:lvlJc w:val="left"/>
      <w:lvlText w:val="(%1)"/>
      <w:numFmt w:val="lowerLetter"/>
      <w:start w:val="1"/>
    </w:lvl>
    <w:lvl w:ilvl="1">
      <w:lvlJc w:val="left"/>
      <w:lvlText w:val="(%2)"/>
      <w:numFmt w:val="lowerRoman"/>
      <w:start w:val="1"/>
    </w:lvl>
  </w:abstractNum>
  <w:abstractNum w:abstractNumId="53">
    <w:nsid w:val="5FB8370B"/>
    <w:multiLevelType w:val="hybridMultilevel"/>
    <w:lvl w:ilvl="0">
      <w:lvlJc w:val="left"/>
      <w:lvlText w:val="(%1)"/>
      <w:numFmt w:val="lowerLetter"/>
      <w:start w:val="2"/>
    </w:lvl>
  </w:abstractNum>
  <w:abstractNum w:abstractNumId="54">
    <w:nsid w:val="50801EE1"/>
    <w:multiLevelType w:val="hybridMultilevel"/>
    <w:lvl w:ilvl="0">
      <w:lvlJc w:val="left"/>
      <w:lvlText w:val="(%1)"/>
      <w:numFmt w:val="lowerLetter"/>
      <w:start w:val="1"/>
    </w:lvl>
  </w:abstractNum>
  <w:abstractNum w:abstractNumId="55">
    <w:nsid w:val="488AC1A"/>
    <w:multiLevelType w:val="hybridMultilevel"/>
    <w:lvl w:ilvl="0">
      <w:lvlJc w:val="left"/>
      <w:lvlText w:val="(%1)"/>
      <w:numFmt w:val="lowerLetter"/>
      <w:start w:val="2"/>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2"/>
    </w:lvl>
  </w:abstractNum>
  <w:abstractNum w:abstractNumId="58">
    <w:nsid w:val="7672BD23"/>
    <w:multiLevelType w:val="hybridMultilevel"/>
    <w:lvl w:ilvl="0">
      <w:lvlJc w:val="left"/>
      <w:lvlText w:val="(%1)"/>
      <w:numFmt w:val="lowerLetter"/>
      <w:start w:val="1"/>
    </w:lvl>
    <w:lvl w:ilvl="1">
      <w:lvlJc w:val="left"/>
      <w:lvlText w:val="(%2)"/>
      <w:numFmt w:val="lowerRoman"/>
      <w:start w:val="1"/>
    </w:lvl>
  </w:abstractNum>
  <w:abstractNum w:abstractNumId="59">
    <w:nsid w:val="6FC75AF8"/>
    <w:multiLevelType w:val="hybridMultilevel"/>
    <w:lvl w:ilvl="0">
      <w:lvlJc w:val="left"/>
      <w:lvlText w:val="(%1)"/>
      <w:numFmt w:val="lowerRoman"/>
      <w:start w:val="5"/>
    </w:lvl>
  </w:abstractNum>
  <w:abstractNum w:abstractNumId="60">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61">
    <w:nsid w:val="7D5E18F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8"/>
    </w:lvl>
  </w:abstractNum>
  <w:abstractNum w:abstractNumId="62">
    <w:nsid w:val="5F3534A4"/>
    <w:multiLevelType w:val="hybridMultilevel"/>
    <w:lvl w:ilvl="0">
      <w:lvlJc w:val="left"/>
      <w:lvlText w:val="(%1)"/>
      <w:numFmt w:val="lowerLetter"/>
      <w:start w:val="1"/>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Roman"/>
      <w:start w:val="1"/>
    </w:lvl>
    <w:lvl w:ilvl="1">
      <w:lvlJc w:val="left"/>
      <w:lvlText w:val="(%2)"/>
      <w:numFmt w:val="lowerLetter"/>
      <w:start w:val="1"/>
    </w:lvl>
  </w:abstractNum>
  <w:abstractNum w:abstractNumId="65">
    <w:nsid w:val="555C55B5"/>
    <w:multiLevelType w:val="hybridMultilevel"/>
    <w:lvl w:ilvl="0">
      <w:lvlJc w:val="left"/>
      <w:lvlText w:val="(%1)"/>
      <w:numFmt w:val="lowerRoman"/>
      <w:start w:val="4"/>
    </w:lvl>
    <w:lvl w:ilvl="1">
      <w:lvlJc w:val="left"/>
      <w:lvlText w:val="%2"/>
      <w:numFmt w:val="lowerLetter"/>
      <w:start w:val="1"/>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upperLetter"/>
      <w:start w:val="2"/>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3"/>
    </w:lvl>
    <w:lvl w:ilvl="1">
      <w:lvlJc w:val="left"/>
      <w:lvlText w:val="(%2)"/>
      <w:numFmt w:val="lowerLetter"/>
      <w:start w:val="1"/>
    </w:lvl>
  </w:abstractNum>
  <w:abstractNum w:abstractNumId="70">
    <w:nsid w:val="9DAF632"/>
    <w:multiLevelType w:val="hybridMultilevel"/>
    <w:lvl w:ilvl="0">
      <w:lvlJc w:val="left"/>
      <w:lvlText w:val="(%1)"/>
      <w:numFmt w:val="lowerLetter"/>
      <w:start w:val="61"/>
    </w:lvl>
    <w:lvl w:ilvl="1">
      <w:lvlJc w:val="left"/>
      <w:lvlText w:val="(%2)"/>
      <w:numFmt w:val="lowerLetter"/>
      <w:start w:val="2"/>
    </w:lvl>
  </w:abstractNum>
  <w:abstractNum w:abstractNumId="71">
    <w:nsid w:val="53299938"/>
    <w:multiLevelType w:val="hybridMultilevel"/>
    <w:lvl w:ilvl="0">
      <w:lvlJc w:val="left"/>
      <w:lvlText w:val="(%1)"/>
      <w:numFmt w:val="lowerRoman"/>
      <w:start w:val="2"/>
    </w:lvl>
  </w:abstractNum>
  <w:abstractNum w:abstractNumId="72">
    <w:nsid w:val="1FBFE8E0"/>
    <w:multiLevelType w:val="hybridMultilevel"/>
    <w:lvl w:ilvl="0">
      <w:lvlJc w:val="left"/>
      <w:lvlText w:val="(%1)"/>
      <w:numFmt w:val="lowerLetter"/>
      <w:start w:val="1"/>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lowerLetter"/>
      <w:start w:val="4"/>
    </w:lvl>
  </w:abstractNum>
  <w:abstractNum w:abstractNumId="75">
    <w:nsid w:val="59ADEA3D"/>
    <w:multiLevelType w:val="hybridMultilevel"/>
    <w:lvl w:ilvl="0">
      <w:lvlJc w:val="left"/>
      <w:lvlText w:val="(%1)"/>
      <w:numFmt w:val="lowerLetter"/>
      <w:start w:val="7"/>
    </w:lvl>
  </w:abstractNum>
  <w:abstractNum w:abstractNumId="76">
    <w:nsid w:val="288F1A34"/>
    <w:multiLevelType w:val="hybridMultilevel"/>
    <w:lvl w:ilvl="0">
      <w:lvlJc w:val="left"/>
      <w:lvlText w:val="(%1)"/>
      <w:numFmt w:val="lowerLetter"/>
      <w:start w:val="11"/>
    </w:lvl>
  </w:abstractNum>
  <w:abstractNum w:abstractNumId="77">
    <w:nsid w:val="2A155DBC"/>
    <w:multiLevelType w:val="hybridMultilevel"/>
    <w:lvl w:ilvl="0">
      <w:lvlJc w:val="left"/>
      <w:lvlText w:val="%1"/>
      <w:numFmt w:val="lowerLetter"/>
      <w:start w:val="1"/>
    </w:lvl>
    <w:lvl w:ilvl="1">
      <w:lvlJc w:val="left"/>
      <w:lvlText w:val="(%2)"/>
      <w:numFmt w:val="lowerLetter"/>
      <w:start w:val="1"/>
    </w:lvl>
  </w:abstractNum>
  <w:abstractNum w:abstractNumId="78">
    <w:nsid w:val="1D9F6E5F"/>
    <w:multiLevelType w:val="hybridMultilevel"/>
    <w:lvl w:ilvl="0">
      <w:lvlJc w:val="left"/>
      <w:lvlText w:val="(%1)"/>
      <w:numFmt w:val="lowerLetter"/>
      <w:start w:val="35"/>
    </w:lvl>
    <w:lvl w:ilvl="1">
      <w:lvlJc w:val="left"/>
      <w:lvlText w:val="%2"/>
      <w:numFmt w:val="lowerLetter"/>
      <w:start w:val="1"/>
    </w:lvl>
  </w:abstractNum>
  <w:abstractNum w:abstractNumId="79">
    <w:nsid w:val="97E1B4E"/>
    <w:multiLevelType w:val="hybridMultilevel"/>
    <w:lvl w:ilvl="0">
      <w:lvlJc w:val="left"/>
      <w:lvlText w:val="(%1)"/>
      <w:numFmt w:val="lowerLetter"/>
      <w:start w:val="5"/>
    </w:lvl>
  </w:abstractNum>
  <w:abstractNum w:abstractNumId="80">
    <w:nsid w:val="51088277"/>
    <w:multiLevelType w:val="hybridMultilevel"/>
    <w:lvl w:ilvl="0">
      <w:lvlJc w:val="left"/>
      <w:lvlText w:val="%1"/>
      <w:numFmt w:val="lowerLetter"/>
      <w:start w:val="1"/>
    </w:lvl>
    <w:lvl w:ilvl="1">
      <w:lvlJc w:val="left"/>
      <w:lvlText w:val="(%2)"/>
      <w:numFmt w:val="lowerLetter"/>
      <w:start w:val="1"/>
    </w:lvl>
  </w:abstractNum>
  <w:abstractNum w:abstractNumId="81">
    <w:nsid w:val="1CA0C5FA"/>
    <w:multiLevelType w:val="hybridMultilevel"/>
    <w:lvl w:ilvl="0">
      <w:lvlJc w:val="left"/>
      <w:lvlText w:val="(%1)"/>
      <w:numFmt w:val="lowerLetter"/>
      <w:start w:val="24"/>
    </w:lvl>
    <w:lvl w:ilvl="1">
      <w:lvlJc w:val="left"/>
      <w:lvlText w:val="(%2)"/>
      <w:numFmt w:val="lowerLetter"/>
      <w:start w:val="2"/>
    </w:lvl>
  </w:abstractNum>
  <w:abstractNum w:abstractNumId="82">
    <w:nsid w:val="53584BCB"/>
    <w:multiLevelType w:val="hybridMultilevel"/>
    <w:lvl w:ilvl="0">
      <w:lvlJc w:val="left"/>
      <w:lvlText w:val="(%1)"/>
      <w:numFmt w:val="lowerLetter"/>
      <w:start w:val="2"/>
    </w:lvl>
  </w:abstractNum>
  <w:abstractNum w:abstractNumId="83">
    <w:nsid w:val="415E286C"/>
    <w:multiLevelType w:val="hybridMultilevel"/>
    <w:lvl w:ilvl="0">
      <w:lvlJc w:val="left"/>
      <w:lvlText w:val="(%1)"/>
      <w:numFmt w:val="lowerLetter"/>
      <w:start w:val="5"/>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upperLetter"/>
      <w:start w:val="1"/>
    </w:lvl>
  </w:abstractNum>
  <w:abstractNum w:abstractNumId="86">
    <w:nsid w:val="45E6D486"/>
    <w:multiLevelType w:val="hybridMultilevel"/>
    <w:lvl w:ilvl="0">
      <w:lvlJc w:val="left"/>
      <w:lvlText w:val="(%1)"/>
      <w:numFmt w:val="lowerRoman"/>
      <w:start w:val="1"/>
    </w:lvl>
    <w:lvl w:ilvl="1">
      <w:lvlJc w:val="left"/>
      <w:lvlText w:val="(%2)"/>
      <w:numFmt w:val="upperLetter"/>
      <w:start w:val="2"/>
    </w:lvl>
  </w:abstractNum>
  <w:abstractNum w:abstractNumId="87">
    <w:nsid w:val="5C10FE21"/>
    <w:multiLevelType w:val="hybridMultilevel"/>
    <w:lvl w:ilvl="0">
      <w:lvlJc w:val="left"/>
      <w:lvlText w:val="(%1)"/>
      <w:numFmt w:val="upperLetter"/>
      <w:start w:val="3"/>
    </w:lvl>
  </w:abstractNum>
  <w:abstractNum w:abstractNumId="88">
    <w:nsid w:val="E7FFA2B"/>
    <w:multiLevelType w:val="hybridMultilevel"/>
    <w:lvl w:ilvl="0">
      <w:lvlJc w:val="left"/>
      <w:lvlText w:val="(%1)"/>
      <w:numFmt w:val="lowerRoman"/>
      <w:start w:val="1"/>
    </w:lvl>
  </w:abstractNum>
  <w:abstractNum w:abstractNumId="89">
    <w:nsid w:val="3C5991AA"/>
    <w:multiLevelType w:val="hybridMultilevel"/>
    <w:lvl w:ilvl="0">
      <w:lvlJc w:val="left"/>
      <w:lvlText w:val="(%1)"/>
      <w:numFmt w:val="lowerLetter"/>
      <w:start w:val="1"/>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Letter"/>
      <w:start w:val="1"/>
    </w:lvl>
    <w:lvl w:ilvl="1">
      <w:lvlJc w:val="left"/>
      <w:lvlText w:val="(%2)"/>
      <w:numFmt w:val="lowerLetter"/>
      <w:start w:val="3"/>
    </w:lvl>
  </w:abstractNum>
  <w:abstractNum w:abstractNumId="92">
    <w:nsid w:val="39B7AAA2"/>
    <w:multiLevelType w:val="hybridMultilevel"/>
    <w:lvl w:ilvl="0">
      <w:lvlJc w:val="left"/>
      <w:lvlText w:val="(%1)"/>
      <w:numFmt w:val="lowerLetter"/>
      <w:start w:val="35"/>
    </w:lvl>
    <w:lvl w:ilvl="1">
      <w:lvlJc w:val="left"/>
      <w:lvlText w:val="(%2)"/>
      <w:numFmt w:val="lowerLetter"/>
      <w:start w:val="6"/>
    </w:lvl>
  </w:abstractNum>
  <w:abstractNum w:abstractNumId="93">
    <w:nsid w:val="2B0D8DBE"/>
    <w:multiLevelType w:val="hybridMultilevel"/>
    <w:lvl w:ilvl="0">
      <w:lvlJc w:val="left"/>
      <w:lvlText w:val="%1"/>
      <w:numFmt w:val="lowerLetter"/>
      <w:start w:val="1"/>
    </w:lvl>
    <w:lvl w:ilvl="1">
      <w:lvlJc w:val="left"/>
      <w:lvlText w:val="(%2)"/>
      <w:numFmt w:val="lowerLetter"/>
      <w:start w:val="7"/>
    </w:lvl>
  </w:abstractNum>
  <w:abstractNum w:abstractNumId="94">
    <w:nsid w:val="6C80EC70"/>
    <w:multiLevelType w:val="hybridMultilevel"/>
    <w:lvl w:ilvl="0">
      <w:lvlJc w:val="left"/>
      <w:lvlText w:val="(%1)"/>
      <w:numFmt w:val="lowerLetter"/>
      <w:start w:val="9"/>
    </w:lvl>
    <w:lvl w:ilvl="1">
      <w:lvlJc w:val="left"/>
      <w:lvlText w:val="(%2)"/>
      <w:numFmt w:val="lowerLetter"/>
      <w:start w:val="9"/>
    </w:lvl>
  </w:abstractNum>
  <w:abstractNum w:abstractNumId="95">
    <w:nsid w:val="379E21B5"/>
    <w:multiLevelType w:val="hybridMultilevel"/>
    <w:lvl w:ilvl="0">
      <w:lvlJc w:val="left"/>
      <w:lvlText w:val="(%1)"/>
      <w:numFmt w:val="lowerLetter"/>
      <w:start w:val="10"/>
    </w:lvl>
    <w:lvl w:ilvl="1">
      <w:lvlJc w:val="left"/>
      <w:lvlText w:val="(%2)"/>
      <w:numFmt w:val="lowerLetter"/>
      <w:start w:val="11"/>
    </w:lvl>
  </w:abstractNum>
  <w:abstractNum w:abstractNumId="96">
    <w:nsid w:val="69E373"/>
    <w:multiLevelType w:val="hybridMultilevel"/>
    <w:lvl w:ilvl="0">
      <w:lvlJc w:val="left"/>
      <w:lvlText w:val="(%1)"/>
      <w:numFmt w:val="lowerLetter"/>
      <w:start w:val="1"/>
    </w:lvl>
  </w:abstractNum>
  <w:abstractNum w:abstractNumId="97">
    <w:nsid w:val="2C27173B"/>
    <w:multiLevelType w:val="hybridMultilevel"/>
    <w:lvl w:ilvl="0">
      <w:lvlJc w:val="left"/>
      <w:lvlText w:val="(%1)"/>
      <w:numFmt w:val="lowerLetter"/>
      <w:start w:val="2"/>
    </w:lvl>
  </w:abstractNum>
  <w:abstractNum w:abstractNumId="98">
    <w:nsid w:val="4C9B0904"/>
    <w:multiLevelType w:val="hybridMultilevel"/>
    <w:lvl w:ilvl="0">
      <w:lvlJc w:val="left"/>
      <w:lvlText w:val="(%1)"/>
      <w:numFmt w:val="lowerLetter"/>
      <w:start w:val="1"/>
    </w:lvl>
  </w:abstractNum>
  <w:abstractNum w:abstractNumId="99">
    <w:nsid w:val="6AA7B75C"/>
    <w:multiLevelType w:val="hybridMultilevel"/>
    <w:lvl w:ilvl="0">
      <w:lvlJc w:val="left"/>
      <w:lvlText w:val="(%1)"/>
      <w:numFmt w:val="lowerLetter"/>
      <w:start w:val="2"/>
    </w:lvl>
  </w:abstractNum>
  <w:abstractNum w:abstractNumId="100">
    <w:nsid w:val="1DF029D3"/>
    <w:multiLevelType w:val="hybridMultilevel"/>
    <w:lvl w:ilvl="0">
      <w:lvlJc w:val="left"/>
      <w:lvlText w:val="(%1)"/>
      <w:numFmt w:val="lowerLetter"/>
      <w:start w:val="1"/>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lowerLetter"/>
      <w:start w:val="5"/>
    </w:lvl>
  </w:abstractNum>
  <w:abstractNum w:abstractNumId="103">
    <w:nsid w:val="3DB012B3"/>
    <w:multiLevelType w:val="hybridMultilevel"/>
    <w:lvl w:ilvl="0">
      <w:lvlJc w:val="left"/>
      <w:lvlText w:val="(%1)"/>
      <w:numFmt w:val="lowerLetter"/>
      <w:start w:val="1"/>
    </w:lvl>
    <w:lvl w:ilvl="1">
      <w:lvlJc w:val="left"/>
      <w:lvlText w:val="(%2)"/>
      <w:numFmt w:val="lowerRoman"/>
      <w:start w:val="1"/>
    </w:lvl>
  </w:abstractNum>
  <w:abstractNum w:abstractNumId="104">
    <w:nsid w:val="2708C9AF"/>
    <w:multiLevelType w:val="hybridMultilevel"/>
    <w:lvl w:ilvl="0">
      <w:lvlJc w:val="left"/>
      <w:lvlText w:val="(%1)"/>
      <w:numFmt w:val="lowerLetter"/>
      <w:start w:val="2"/>
    </w:lvl>
  </w:abstractNum>
  <w:abstractNum w:abstractNumId="105">
    <w:nsid w:val="5B25ACE2"/>
    <w:multiLevelType w:val="hybridMultilevel"/>
    <w:lvl w:ilvl="0">
      <w:lvlJc w:val="left"/>
      <w:lvlText w:val="(%1)"/>
      <w:numFmt w:val="lowerLetter"/>
      <w:start w:val="3"/>
    </w:lvl>
  </w:abstractNum>
  <w:abstractNum w:abstractNumId="106">
    <w:nsid w:val="175DFCF0"/>
    <w:multiLevelType w:val="hybridMultilevel"/>
    <w:lvl w:ilvl="0">
      <w:lvlJc w:val="left"/>
      <w:lvlText w:val="(%1)"/>
      <w:numFmt w:val="lowerLetter"/>
      <w:start w:val="5"/>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lowerLetter"/>
      <w:start w:val="1"/>
    </w:lvl>
    <w:lvl w:ilvl="1">
      <w:lvlJc w:val="left"/>
      <w:lvlText w:val="(%2)"/>
      <w:numFmt w:val="lowerLetter"/>
      <w:start w:val="2"/>
    </w:lvl>
  </w:abstractNum>
  <w:abstractNum w:abstractNumId="109">
    <w:nsid w:val="34FD6B4F"/>
    <w:multiLevelType w:val="hybridMultilevel"/>
    <w:lvl w:ilvl="0">
      <w:lvlJc w:val="left"/>
      <w:lvlText w:val="(%1)"/>
      <w:numFmt w:val="lowerLetter"/>
      <w:start w:val="35"/>
    </w:lvl>
    <w:lvl w:ilvl="1">
      <w:lvlJc w:val="left"/>
      <w:lvlText w:val="%2"/>
      <w:numFmt w:val="lowerLetter"/>
      <w:start w:val="1"/>
    </w:lvl>
  </w:abstractNum>
  <w:abstractNum w:abstractNumId="110">
    <w:nsid w:val="5915FF32"/>
    <w:multiLevelType w:val="hybridMultilevel"/>
    <w:lvl w:ilvl="0">
      <w:lvlJc w:val="left"/>
      <w:lvlText w:val="(%1)"/>
      <w:numFmt w:val="lowerLetter"/>
      <w:start w:val="4"/>
    </w:lvl>
  </w:abstractNum>
  <w:abstractNum w:abstractNumId="111">
    <w:nsid w:val="56438D15"/>
    <w:multiLevelType w:val="hybridMultilevel"/>
    <w:lvl w:ilvl="0">
      <w:lvlJc w:val="left"/>
      <w:lvlText w:val="(%1)"/>
      <w:numFmt w:val="lowerLetter"/>
      <w:start w:val="7"/>
    </w:lvl>
  </w:abstractNum>
  <w:abstractNum w:abstractNumId="112">
    <w:nsid w:val="519E31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3">
    <w:nsid w:val="2C6E4AFD"/>
    <w:multiLevelType w:val="hybridMultilevel"/>
    <w:lvl w:ilvl="0">
      <w:lvlJc w:val="left"/>
      <w:lvlText w:val="(%1)"/>
      <w:numFmt w:val="lowerLetter"/>
      <w:start w:val="6"/>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114">
    <w:nsid w:val="17A1B582"/>
    <w:multiLevelType w:val="hybridMultilevel"/>
    <w:lvl w:ilvl="0">
      <w:lvlJc w:val="left"/>
      <w:lvlText w:val="%1"/>
      <w:numFmt w:val="lowerRoman"/>
      <w:start w:val="1"/>
    </w:lvl>
    <w:lvl w:ilvl="1">
      <w:lvlJc w:val="left"/>
      <w:lvlText w:val="(%2)"/>
      <w:numFmt w:val="upperLetter"/>
      <w:start w:val="2"/>
    </w:lvl>
  </w:abstractNum>
  <w:abstractNum w:abstractNumId="115">
    <w:nsid w:val="4DF72E4E"/>
    <w:multiLevelType w:val="hybridMultilevel"/>
    <w:lvl w:ilvl="0">
      <w:lvlJc w:val="left"/>
      <w:lvlText w:val="(%1)"/>
      <w:numFmt w:val="lowerRoman"/>
      <w:start w:val="2"/>
    </w:lvl>
    <w:lvl w:ilvl="1">
      <w:lvlJc w:val="left"/>
      <w:lvlText w:val="(%2)"/>
      <w:numFmt w:val="upperLetter"/>
      <w:start w:val="1"/>
    </w:lvl>
  </w:abstractNum>
  <w:abstractNum w:abstractNumId="116">
    <w:nsid w:val="5046B5A9"/>
    <w:multiLevelType w:val="hybridMultilevel"/>
    <w:lvl w:ilvl="0">
      <w:lvlJc w:val="left"/>
      <w:lvlText w:val="(%1)"/>
      <w:numFmt w:val="lowerRoman"/>
      <w:start w:val="5"/>
    </w:lvl>
  </w:abstractNum>
  <w:abstractNum w:abstractNumId="117">
    <w:nsid w:val="5D888A08"/>
    <w:multiLevelType w:val="hybridMultilevel"/>
    <w:lvl w:ilvl="0">
      <w:lvlJc w:val="left"/>
      <w:lvlText w:val="(%1)"/>
      <w:numFmt w:val="lowerLetter"/>
      <w:start w:val="3"/>
    </w:lvl>
  </w:abstractNum>
  <w:abstractNum w:abstractNumId="118">
    <w:nsid w:val="2A082C70"/>
    <w:multiLevelType w:val="hybridMultilevel"/>
    <w:lvl w:ilvl="0">
      <w:lvlJc w:val="left"/>
      <w:lvlText w:val="(%1)"/>
      <w:numFmt w:val="lowerLetter"/>
      <w:start w:val="4"/>
    </w:lvl>
  </w:abstractNum>
  <w:abstractNum w:abstractNumId="119">
    <w:nsid w:val="5EC6AFD4"/>
    <w:multiLevelType w:val="hybridMultilevel"/>
    <w:lvl w:ilvl="0">
      <w:lvlJc w:val="left"/>
      <w:lvlText w:val="(%1)"/>
      <w:numFmt w:val="lowerLetter"/>
      <w:start w:val="5"/>
    </w:lvl>
  </w:abstractNum>
  <w:abstractNum w:abstractNumId="120">
    <w:nsid w:val="19E21BB2"/>
    <w:multiLevelType w:val="hybridMultilevel"/>
    <w:lvl w:ilvl="0">
      <w:lvlJc w:val="left"/>
      <w:lvlText w:val="(%1)"/>
      <w:numFmt w:val="lowerRoman"/>
      <w:start w:val="3"/>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3"/>
    </w:lvl>
  </w:abstractNum>
  <w:abstractNum w:abstractNumId="124">
    <w:nsid w:val="20EE1348"/>
    <w:multiLevelType w:val="hybridMultilevel"/>
    <w:lvl w:ilvl="0">
      <w:lvlJc w:val="left"/>
      <w:lvlText w:val="o"/>
      <w:numFmt w:val="bullet"/>
      <w:start w:val="1"/>
    </w:lvl>
  </w:abstractNum>
  <w:abstractNum w:abstractNumId="125">
    <w:nsid w:val="4427069A"/>
    <w:multiLevelType w:val="hybridMultilevel"/>
    <w:lvl w:ilvl="0">
      <w:lvlJc w:val="left"/>
      <w:lvlText w:val="%1."/>
      <w:numFmt w:val="decimal"/>
      <w:start w:val="3"/>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1."/>
      <w:numFmt w:val="decimal"/>
      <w:start w:val="1"/>
    </w:lvl>
  </w:abstractNum>
  <w:abstractNum w:abstractNumId="128">
    <w:nsid w:val="704E1DD5"/>
    <w:multiLevelType w:val="hybridMultilevel"/>
    <w:lvl w:ilvl="0">
      <w:lvlJc w:val="left"/>
      <w:lvlText w:val="%1."/>
      <w:numFmt w:val="decimal"/>
      <w:start w:val="1"/>
    </w:lvl>
  </w:abstractNum>
  <w:abstractNum w:abstractNumId="129">
    <w:nsid w:val="57D2F10E"/>
    <w:multiLevelType w:val="hybridMultilevel"/>
    <w:lvl w:ilvl="0">
      <w:lvlJc w:val="left"/>
      <w:lvlText w:val="%1."/>
      <w:numFmt w:val="decimal"/>
      <w:start w:val="3"/>
    </w:lvl>
  </w:abstractNum>
  <w:abstractNum w:abstractNumId="130">
    <w:nsid w:val="BFFAE18"/>
    <w:multiLevelType w:val="hybridMultilevel"/>
    <w:lvl w:ilvl="0">
      <w:lvlJc w:val="left"/>
      <w:lvlText w:val="%1."/>
      <w:numFmt w:val="decimal"/>
      <w:start w:val="4"/>
    </w:lvl>
  </w:abstractNum>
  <w:abstractNum w:abstractNumId="131">
    <w:nsid w:val="E3E47A8"/>
    <w:multiLevelType w:val="hybridMultilevel"/>
    <w:lvl w:ilvl="0">
      <w:lvlJc w:val="left"/>
      <w:lvlText w:val="%1."/>
      <w:numFmt w:val="upperLetter"/>
      <w:start w:val="9"/>
    </w:lvl>
  </w:abstractNum>
  <w:abstractNum w:abstractNumId="132">
    <w:nsid w:val="2E48F044"/>
    <w:multiLevelType w:val="hybridMultilevel"/>
    <w:lvl w:ilvl="0">
      <w:lvlJc w:val="left"/>
      <w:lvlText w:val="%1."/>
      <w:numFmt w:val="decimal"/>
      <w:start w:val="8"/>
    </w:lvl>
  </w:abstractNum>
  <w:abstractNum w:abstractNumId="133">
    <w:nsid w:val="49D0FEAC"/>
    <w:multiLevelType w:val="hybridMultilevel"/>
    <w:lvl w:ilvl="0">
      <w:lvlJc w:val="left"/>
      <w:lvlText w:val="%1."/>
      <w:numFmt w:val="decimal"/>
      <w:start w:val="2"/>
    </w:lvl>
  </w:abstractNum>
  <w:abstractNum w:abstractNumId="134">
    <w:nsid w:val="4BEE5A5B"/>
    <w:multiLevelType w:val="hybridMultilevel"/>
    <w:lvl w:ilvl="0">
      <w:lvlJc w:val="left"/>
      <w:lvlText w:val="%1."/>
      <w:numFmt w:val="upperLetter"/>
      <w:start w:val="3"/>
    </w:lvl>
  </w:abstractNum>
  <w:abstractNum w:abstractNumId="135">
    <w:nsid w:val="5551B9F3"/>
    <w:multiLevelType w:val="hybridMultilevel"/>
    <w:lvl w:ilvl="0">
      <w:lvlJc w:val="left"/>
      <w:lvlText w:val="%1."/>
      <w:numFmt w:val="decimal"/>
      <w:start w:val="1"/>
    </w:lvl>
  </w:abstractNum>
  <w:abstractNum w:abstractNumId="136">
    <w:nsid w:val="24F6AB8E"/>
    <w:multiLevelType w:val="hybridMultilevel"/>
    <w:lvl w:ilvl="0">
      <w:lvlJc w:val="left"/>
      <w:lvlText w:val="%1."/>
      <w:numFmt w:val="decimal"/>
      <w:start w:val="4"/>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2020-01-22T04:46:18Z</dcterms:created>
  <dcterms:modified xsi:type="dcterms:W3CDTF">2020-01-22T04:46:18Z</dcterms:modified>
</cp:coreProperties>
</file>