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173990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293370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REGISTRATION OF CERTAIN CLASSES OF SECURITIES</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12(b) OR 12(g) OF THE</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4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140"/>
          </w:cols>
          <w:pgMar w:left="320" w:top="970"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9"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2">
            <w:col w:w="7000" w:space="720"/>
            <w:col w:w="3420"/>
          </w:cols>
          <w:pgMar w:left="320" w:top="970" w:right="439" w:bottom="1440" w:gutter="0" w:footer="0" w:header="0"/>
          <w:type w:val="continuous"/>
        </w:sectPr>
      </w:pP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333 Clay Street, Suite 1600</w:t>
      </w:r>
    </w:p>
    <w:p>
      <w:pPr>
        <w:spacing w:after="0" w:line="4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ectPr>
          <w:pgSz w:w="11900" w:h="16838" w:orient="portrait"/>
          <w:cols w:equalWidth="0" w:num="1">
            <w:col w:w="11140"/>
          </w:cols>
          <w:pgMar w:left="320" w:top="970" w:right="439" w:bottom="1440" w:gutter="0" w:footer="0" w:header="0"/>
          <w:type w:val="continuous"/>
        </w:sectPr>
      </w:pP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225" w:lineRule="exact"/>
        <w:rPr>
          <w:sz w:val="24"/>
          <w:szCs w:val="24"/>
          <w:color w:val="auto"/>
        </w:rPr>
      </w:pPr>
    </w:p>
    <w:tbl>
      <w:tblPr>
        <w:tblLayout w:type="fixed"/>
        <w:tblInd w:w="12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r>
      <w:tr>
        <w:trPr>
          <w:trHeight w:val="369"/>
        </w:trPr>
        <w:tc>
          <w:tcPr>
            <w:tcW w:w="5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52"/>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 to be so registered</w:t>
            </w:r>
          </w:p>
        </w:tc>
        <w:tc>
          <w:tcPr>
            <w:tcW w:w="220" w:type="dxa"/>
            <w:vAlign w:val="bottom"/>
          </w:tcPr>
          <w:p>
            <w:pPr>
              <w:spacing w:after="0"/>
              <w:rPr>
                <w:sz w:val="21"/>
                <w:szCs w:val="21"/>
                <w:color w:val="auto"/>
              </w:rPr>
            </w:pPr>
          </w:p>
        </w:tc>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 class is to be registered</w:t>
            </w:r>
          </w:p>
        </w:tc>
      </w:tr>
      <w:tr>
        <w:trPr>
          <w:trHeight w:val="232"/>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units representing limited partner interests</w:t>
            </w:r>
          </w:p>
        </w:tc>
        <w:tc>
          <w:tcPr>
            <w:tcW w:w="220" w:type="dxa"/>
            <w:vAlign w:val="bottom"/>
          </w:tcPr>
          <w:p>
            <w:pPr>
              <w:spacing w:after="0"/>
              <w:rPr>
                <w:sz w:val="20"/>
                <w:szCs w:val="20"/>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both"/>
        <w:ind w:right="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Act registration statement or Regulation A offering statement file number to which this form relates: N/A</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70" w:right="439" w:bottom="1440" w:gutter="0" w:footer="0" w:header="0"/>
          <w:type w:val="continuous"/>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Plains All American Pipeline, L.P. (the “Partnership”) is filing this Registration Statement on Form 8-A in connection with the transfer of the listing of its common units representing limited partner interests in the Partnership (“Common Units”) from The New York Stock Exchange (the “NYSE”) to The Nasdaq Global Select Market of The Nasdaq Stock Market LLC (“Nasdaq”). The Partnership expects the listing and trading of its Common Units on the NYSE to cease at the close of trading on December 11, 2020 and that trading of its Common Units will commence on Nasdaq on the next trading day, December 14, 2020.</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Description of Registrant’s Securities to be Registered.</w:t>
      </w:r>
    </w:p>
    <w:p>
      <w:pPr>
        <w:spacing w:after="0" w:line="229" w:lineRule="exact"/>
        <w:rPr>
          <w:sz w:val="20"/>
          <w:szCs w:val="20"/>
          <w:color w:val="auto"/>
        </w:rPr>
      </w:pPr>
    </w:p>
    <w:p>
      <w:pPr>
        <w:jc w:val="both"/>
        <w:ind w:right="40"/>
        <w:spacing w:after="0" w:line="266" w:lineRule="auto"/>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auto"/>
          </w:rPr>
          <w:t xml:space="preserve">The description of the Common Units set forth in </w:t>
        </w:r>
        <w:r>
          <w:rPr>
            <w:rFonts w:ascii="Times New Roman" w:cs="Times New Roman" w:eastAsia="Times New Roman" w:hAnsi="Times New Roman"/>
            <w:sz w:val="18"/>
            <w:szCs w:val="18"/>
            <w:u w:val="single" w:color="auto"/>
            <w:color w:val="0000EE"/>
          </w:rPr>
          <w:t>Exhibit 4.19 to the Partnership’s Annual Report on Form 10-K (Registration No. 001-14569), filed with</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the Securities and Exchange Commission on February 27, 2020</w:t>
        </w:r>
        <w:r>
          <w:rPr>
            <w:rFonts w:ascii="Times New Roman" w:cs="Times New Roman" w:eastAsia="Times New Roman" w:hAnsi="Times New Roman"/>
            <w:sz w:val="18"/>
            <w:szCs w:val="18"/>
            <w:color w:val="000000"/>
          </w:rPr>
          <w:t>, and as amended from time to time by the Partnership, is incorporated herein by reference,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except that any reference to the New York Stock Exchange is hereby amended to refer to The NASDAQ Stock Market.</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Instructions as to Exhibits for this registration statement on Form 8-A, no exhibits are required to be filed because no other securities of the Company are registered on Nasdaq and the securities registered hereby are not being registered pursuant to Section 12(g)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 w:name="page3"/>
    <w:bookmarkEnd w:id="2"/>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4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PAA GP LLC, its general partner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December 11, 2020</w:t>
      </w:r>
      <w:r>
        <w:rPr>
          <w:sz w:val="20"/>
          <w:szCs w:val="20"/>
          <w:color w:val="auto"/>
        </w:rPr>
        <w:tab/>
      </w:r>
      <w:r>
        <w:rPr>
          <w:rFonts w:ascii="Times New Roman" w:cs="Times New Roman" w:eastAsia="Times New Roman" w:hAnsi="Times New Roman"/>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Richard McGee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60"/>
      </w:cols>
      <w:pgMar w:left="320" w:top="90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18" Type="http://schemas.openxmlformats.org/officeDocument/2006/relationships/hyperlink" Target="http://www.sec.gov/Archives/edgar/data/1070423/000107042320000004/paa201910-kexhibit4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2020-12-11T09:51:12Z</dcterms:created>
  <dcterms:modified xsi:type="dcterms:W3CDTF">2020-12-11T09:51:12Z</dcterms:modified>
</cp:coreProperties>
</file>