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right="200" w:firstLine="648"/>
        <w:spacing w:after="0" w:line="293" w:lineRule="auto"/>
        <w:rPr>
          <w:sz w:val="20"/>
          <w:szCs w:val="20"/>
          <w:color w:val="auto"/>
        </w:rPr>
      </w:pPr>
      <w:r>
        <w:rPr>
          <w:rFonts w:ascii="Arial" w:cs="Arial" w:eastAsia="Arial" w:hAnsi="Arial"/>
          <w:sz w:val="16"/>
          <w:szCs w:val="16"/>
          <w:color w:val="auto"/>
        </w:rPr>
        <w:t>On July 11, 2016, Plains GP Holdings, L.P. (“PAGP”) and Plains All American Pipeline, L.P. (“PAA”) announced that they had entered into a definitive agreement with PAA GP Holdings LLC, Plains All American GP LLC, Plains AAP, L.P. (“AAP”), and PAA GP LLC (“PAA GP”), pursuant to which, among other things, PAA will issue common units representing limited partner interests in PAA to AAP and will assume the outstanding debt under AAP’s credit facility in exchange for (i) AAP’s direct interest in the incentive distribution rights of PAA; and (ii) AAP’s indirect interest in the economic rights associated with PAA GP’s interest in PAA (the “Simplification Transaction”). On July 12, 2016, PAGP and PAA held a webcast conference call (the “Conference Call”). Set forth below are (a) the written transcript of the Conference Call and (b) slides presented at the Conference Call.</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1692275</wp:posOffset>
            </wp:positionH>
            <wp:positionV relativeFrom="page">
              <wp:posOffset>88900</wp:posOffset>
            </wp:positionV>
            <wp:extent cx="4176395" cy="5445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17639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88900</wp:posOffset>
            </wp:positionV>
            <wp:extent cx="4210685" cy="544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21068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88900</wp:posOffset>
            </wp:positionV>
            <wp:extent cx="4210685" cy="5445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21068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88900</wp:posOffset>
            </wp:positionV>
            <wp:extent cx="4210685" cy="544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21068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88900</wp:posOffset>
            </wp:positionV>
            <wp:extent cx="4210685" cy="544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21068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88900</wp:posOffset>
            </wp:positionV>
            <wp:extent cx="421068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21068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38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38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38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22950" cy="7538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2295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38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38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PAGP and the directors and executive officers of its general partner (“PAGP GP”), and PAA and the directors and executive officers of the general partner of the sole member of its general partner,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2020-01-20T21:40:55Z</dcterms:created>
  <dcterms:modified xsi:type="dcterms:W3CDTF">2020-01-20T21:40:55Z</dcterms:modified>
</cp:coreProperties>
</file>