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61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6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Figlock Bernard Francis III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PAA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 GREENWAY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STE. 110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HOUSTON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77046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38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/s/ Bernard Francis Figlock III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01/09/2015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 that the undersigned hereby constitutes and appoints each of Richard McGee and Ann F. Gullion, or either of them signing singly, and with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8" w:hanging="348"/>
        <w:spacing w:after="0"/>
        <w:tabs>
          <w:tab w:leader="none" w:pos="3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prepare, execute in the undersigned's name and on the undersigned's behalf, and submit to the U.S. Securities and Exchange Commission (the SEC) a Form ID, incl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348" w:hanging="348"/>
        <w:spacing w:after="0"/>
        <w:tabs>
          <w:tab w:leader="none" w:pos="3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and/or director of Plains All American GP LLC, the general partner of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348" w:hanging="348"/>
        <w:spacing w:after="0"/>
        <w:tabs>
          <w:tab w:leader="none" w:pos="3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and execute any such Form 3, 4 or 5, compl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348" w:hanging="348"/>
        <w:spacing w:after="0"/>
        <w:tabs>
          <w:tab w:leader="none" w:pos="3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any and every act and thing whatsoever requisite, necessary,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shall remain in full force and effect until the undersigned is no longer required to file Forms 3, 4 and 5 with respect to the undersigned's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9th day of January, 2015.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Bernard Francis Figlock III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\\\DC - 57385/2 - #1301253 v1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\\\DC - 57385/2 - #1301253 v1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0065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2020-01-22T05:38:41Z</dcterms:created>
  <dcterms:modified xsi:type="dcterms:W3CDTF">2020-01-22T05:38:41Z</dcterms:modified>
</cp:coreProperties>
</file>