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January 5, 2018</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Plains GP Holdings, L.P.</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544" w:right="239" w:bottom="0"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1-36132</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90-1005472</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60"/>
          </w:cols>
          <w:pgMar w:left="240" w:top="544" w:right="239" w:bottom="0"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76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7"/>
          <w:szCs w:val="17"/>
          <w:color w:val="auto"/>
        </w:rPr>
        <w:t>(Address of principal executive offices) (Zip Code)</w:t>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420"/>
          </w:cols>
          <w:pgMar w:left="240" w:top="544" w:right="239" w:bottom="0"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and Certain Officers; Election of Directors; Appointment of Certain Officers; Compensatory Arrangements of Certain Officers.</w:t>
      </w:r>
    </w:p>
    <w:p>
      <w:pPr>
        <w:spacing w:after="0" w:line="166" w:lineRule="exact"/>
        <w:rPr>
          <w:sz w:val="24"/>
          <w:szCs w:val="24"/>
          <w:color w:val="auto"/>
        </w:rPr>
      </w:pPr>
    </w:p>
    <w:p>
      <w:pPr>
        <w:ind w:left="660"/>
        <w:spacing w:after="0"/>
        <w:rPr>
          <w:sz w:val="20"/>
          <w:szCs w:val="20"/>
          <w:color w:val="auto"/>
        </w:rPr>
      </w:pPr>
      <w:r>
        <w:rPr>
          <w:rFonts w:ascii="Arial" w:cs="Arial" w:eastAsia="Arial" w:hAnsi="Arial"/>
          <w:sz w:val="18"/>
          <w:szCs w:val="18"/>
          <w:color w:val="auto"/>
        </w:rPr>
        <w:t>Effective January 5, 2018, the Board of Directors of PAA GP Holdings LLC approved the following executive officer title changes: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90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 Name</w:t>
            </w:r>
          </w:p>
        </w:tc>
        <w:tc>
          <w:tcPr>
            <w:tcW w:w="3880" w:type="dxa"/>
            <w:vAlign w:val="bottom"/>
            <w:gridSpan w:val="2"/>
          </w:tcPr>
          <w:p>
            <w:pPr>
              <w:ind w:left="1400"/>
              <w:spacing w:after="0"/>
              <w:rPr>
                <w:sz w:val="20"/>
                <w:szCs w:val="20"/>
                <w:color w:val="auto"/>
              </w:rPr>
            </w:pPr>
            <w:r>
              <w:rPr>
                <w:rFonts w:ascii="Arial" w:cs="Arial" w:eastAsia="Arial" w:hAnsi="Arial"/>
                <w:sz w:val="14"/>
                <w:szCs w:val="14"/>
                <w:b w:val="1"/>
                <w:bCs w:val="1"/>
                <w:color w:val="auto"/>
              </w:rPr>
              <w:t>Previous Title</w:t>
            </w:r>
          </w:p>
        </w:tc>
        <w:tc>
          <w:tcPr>
            <w:tcW w:w="3640" w:type="dxa"/>
            <w:vAlign w:val="bottom"/>
          </w:tcPr>
          <w:p>
            <w:pPr>
              <w:ind w:left="1520"/>
              <w:spacing w:after="0"/>
              <w:rPr>
                <w:sz w:val="20"/>
                <w:szCs w:val="20"/>
                <w:color w:val="auto"/>
              </w:rPr>
            </w:pPr>
            <w:r>
              <w:rPr>
                <w:rFonts w:ascii="Arial" w:cs="Arial" w:eastAsia="Arial" w:hAnsi="Arial"/>
                <w:sz w:val="14"/>
                <w:szCs w:val="14"/>
                <w:b w:val="1"/>
                <w:bCs w:val="1"/>
                <w:color w:val="auto"/>
              </w:rPr>
              <w:t>New Title</w:t>
            </w: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Harry N. Pefanis</w:t>
            </w:r>
          </w:p>
        </w:tc>
        <w:tc>
          <w:tcPr>
            <w:tcW w:w="240" w:type="dxa"/>
            <w:vAlign w:val="bottom"/>
            <w:tcBorders>
              <w:top w:val="single" w:sz="8" w:color="CCEEFF"/>
            </w:tcBorders>
            <w:shd w:val="clear" w:color="auto" w:fill="CCEEFF"/>
          </w:tcPr>
          <w:p>
            <w:pPr>
              <w:spacing w:after="0"/>
              <w:rPr>
                <w:sz w:val="18"/>
                <w:szCs w:val="18"/>
                <w:color w:val="auto"/>
              </w:rPr>
            </w:pPr>
          </w:p>
        </w:tc>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Operating Officer</w:t>
            </w:r>
          </w:p>
        </w:tc>
        <w:tc>
          <w:tcPr>
            <w:tcW w:w="220" w:type="dxa"/>
            <w:vAlign w:val="bottom"/>
            <w:tcBorders>
              <w:top w:val="single" w:sz="8" w:color="CCEEFF"/>
            </w:tcBorders>
            <w:shd w:val="clear" w:color="auto" w:fill="CCEEFF"/>
          </w:tcPr>
          <w:p>
            <w:pPr>
              <w:spacing w:after="0"/>
              <w:rPr>
                <w:sz w:val="18"/>
                <w:szCs w:val="18"/>
                <w:color w:val="auto"/>
              </w:rPr>
            </w:pPr>
          </w:p>
        </w:tc>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President and Chief Commercial Officer</w:t>
            </w:r>
          </w:p>
        </w:tc>
      </w:tr>
      <w:tr>
        <w:trPr>
          <w:trHeight w:val="202"/>
        </w:trPr>
        <w:tc>
          <w:tcPr>
            <w:tcW w:w="3900" w:type="dxa"/>
            <w:vAlign w:val="bottom"/>
            <w:gridSpan w:val="2"/>
          </w:tcPr>
          <w:p>
            <w:pPr>
              <w:spacing w:after="0" w:line="201" w:lineRule="exact"/>
              <w:rPr>
                <w:sz w:val="20"/>
                <w:szCs w:val="20"/>
                <w:color w:val="auto"/>
              </w:rPr>
            </w:pPr>
            <w:r>
              <w:rPr>
                <w:rFonts w:ascii="Arial" w:cs="Arial" w:eastAsia="Arial" w:hAnsi="Arial"/>
                <w:sz w:val="18"/>
                <w:szCs w:val="18"/>
                <w:color w:val="auto"/>
              </w:rPr>
              <w:t>Willie Chiang</w:t>
            </w:r>
          </w:p>
        </w:tc>
        <w:tc>
          <w:tcPr>
            <w:tcW w:w="3880" w:type="dxa"/>
            <w:vAlign w:val="bottom"/>
            <w:gridSpan w:val="2"/>
          </w:tcPr>
          <w:p>
            <w:pPr>
              <w:spacing w:after="0" w:line="201" w:lineRule="exact"/>
              <w:rPr>
                <w:sz w:val="20"/>
                <w:szCs w:val="20"/>
                <w:color w:val="auto"/>
              </w:rPr>
            </w:pPr>
            <w:r>
              <w:rPr>
                <w:rFonts w:ascii="Arial" w:cs="Arial" w:eastAsia="Arial" w:hAnsi="Arial"/>
                <w:sz w:val="18"/>
                <w:szCs w:val="18"/>
                <w:color w:val="auto"/>
              </w:rPr>
              <w:t>Executive Vice President and Chief</w:t>
            </w:r>
          </w:p>
        </w:tc>
        <w:tc>
          <w:tcPr>
            <w:tcW w:w="3640" w:type="dxa"/>
            <w:vAlign w:val="bottom"/>
          </w:tcPr>
          <w:p>
            <w:pPr>
              <w:spacing w:after="0" w:line="201" w:lineRule="exact"/>
              <w:rPr>
                <w:sz w:val="20"/>
                <w:szCs w:val="20"/>
                <w:color w:val="auto"/>
              </w:rPr>
            </w:pPr>
            <w:r>
              <w:rPr>
                <w:rFonts w:ascii="Arial" w:cs="Arial" w:eastAsia="Arial" w:hAnsi="Arial"/>
                <w:sz w:val="18"/>
                <w:szCs w:val="18"/>
                <w:color w:val="auto"/>
              </w:rPr>
              <w:t>Executive Vice President and Chief</w:t>
            </w:r>
          </w:p>
        </w:tc>
      </w:tr>
      <w:tr>
        <w:trPr>
          <w:trHeight w:val="230"/>
        </w:trPr>
        <w:tc>
          <w:tcPr>
            <w:tcW w:w="3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880" w:type="dxa"/>
            <w:vAlign w:val="bottom"/>
            <w:gridSpan w:val="2"/>
          </w:tcPr>
          <w:p>
            <w:pPr>
              <w:spacing w:after="0"/>
              <w:rPr>
                <w:sz w:val="20"/>
                <w:szCs w:val="20"/>
                <w:color w:val="auto"/>
              </w:rPr>
            </w:pPr>
            <w:r>
              <w:rPr>
                <w:rFonts w:ascii="Arial" w:cs="Arial" w:eastAsia="Arial" w:hAnsi="Arial"/>
                <w:sz w:val="18"/>
                <w:szCs w:val="18"/>
                <w:color w:val="auto"/>
              </w:rPr>
              <w:t>Operating Officer (U.S.)</w:t>
            </w:r>
          </w:p>
        </w:tc>
        <w:tc>
          <w:tcPr>
            <w:tcW w:w="3640" w:type="dxa"/>
            <w:vAlign w:val="bottom"/>
          </w:tcPr>
          <w:p>
            <w:pPr>
              <w:spacing w:after="0"/>
              <w:rPr>
                <w:sz w:val="20"/>
                <w:szCs w:val="20"/>
                <w:color w:val="auto"/>
              </w:rPr>
            </w:pPr>
            <w:r>
              <w:rPr>
                <w:rFonts w:ascii="Arial" w:cs="Arial" w:eastAsia="Arial" w:hAnsi="Arial"/>
                <w:sz w:val="18"/>
                <w:szCs w:val="18"/>
                <w:color w:val="auto"/>
              </w:rPr>
              <w:t>Operating Officer</w:t>
            </w:r>
          </w:p>
        </w:tc>
      </w:tr>
    </w:tbl>
    <w:p>
      <w:pPr>
        <w:spacing w:after="0" w:line="20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These changes are consistent with our previously announced management succession plan transition process.</w:t>
      </w:r>
    </w:p>
    <w:p>
      <w:pPr>
        <w:spacing w:after="0" w:line="225"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Information regarding the business experience and compensation arrangements for Messrs. Pefanis and Chiang is included in the Registrant’s Annual Report on Form 10-K for the year ended December 31, 2016 as filed with the SEC on February 23, 2017.</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ectPr>
          <w:pgSz w:w="11900" w:h="16838" w:orient="portrait"/>
          <w:cols w:equalWidth="0" w:num="1">
            <w:col w:w="11420"/>
          </w:cols>
          <w:pgMar w:left="240" w:top="544" w:right="239" w:bottom="0" w:gutter="0" w:footer="0" w:header="0"/>
          <w:type w:val="continuous"/>
        </w:sectPr>
      </w:pPr>
    </w:p>
    <w:bookmarkStart w:id="1" w:name="page2"/>
    <w:bookmarkEnd w:id="1"/>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600" w:val="left"/>
          <w:tab w:leader="none" w:pos="6060" w:val="left"/>
        </w:tabs>
        <w:rPr>
          <w:sz w:val="20"/>
          <w:szCs w:val="20"/>
          <w:color w:val="auto"/>
        </w:rPr>
      </w:pPr>
      <w:r>
        <w:rPr>
          <w:rFonts w:ascii="Arial" w:cs="Arial" w:eastAsia="Arial" w:hAnsi="Arial"/>
          <w:sz w:val="18"/>
          <w:szCs w:val="18"/>
          <w:color w:val="auto"/>
        </w:rPr>
        <w:t>Date: January 8,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00" w:lineRule="exact"/>
        <w:rPr>
          <w:sz w:val="20"/>
          <w:szCs w:val="20"/>
          <w:color w:val="auto"/>
        </w:rPr>
      </w:pPr>
    </w:p>
    <w:p>
      <w:pPr>
        <w:spacing w:after="0" w:line="241" w:lineRule="exact"/>
        <w:rPr>
          <w:sz w:val="20"/>
          <w:szCs w:val="20"/>
          <w:color w:val="auto"/>
        </w:rPr>
      </w:pPr>
    </w:p>
    <w:p>
      <w:pPr>
        <w:ind w:left="5620"/>
        <w:spacing w:after="0"/>
        <w:tabs>
          <w:tab w:leader="none" w:pos="606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-130810</wp:posOffset>
            </wp:positionV>
            <wp:extent cx="33877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34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2020-01-13T23:08:47Z</dcterms:created>
  <dcterms:modified xsi:type="dcterms:W3CDTF">2020-01-13T23:08:47Z</dcterms:modified>
</cp:coreProperties>
</file>