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Three)*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Plains All American Pipeline, L.P.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Units Representing Limited Partner Interests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726503105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ectPr>
          <w:pgSz w:w="11900" w:h="16838" w:orient="portrait"/>
          <w:cols w:equalWidth="0" w:num="1">
            <w:col w:w="11420"/>
          </w:cols>
          <w:pgMar w:left="240" w:top="544" w:right="239" w:bottom="1440" w:gutter="0" w:footer="0" w:header="0"/>
        </w:sectPr>
      </w:pP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22" w:lineRule="exact"/>
        <w:rPr>
          <w:sz w:val="24"/>
          <w:szCs w:val="24"/>
          <w:color w:val="auto"/>
        </w:rPr>
      </w:pPr>
    </w:p>
    <w:p>
      <w:pPr>
        <w:sectPr>
          <w:pgSz w:w="11900" w:h="16838" w:orient="portrait"/>
          <w:cols w:equalWidth="0" w:num="2">
            <w:col w:w="300" w:space="720"/>
            <w:col w:w="10400"/>
          </w:cols>
          <w:pgMar w:left="240" w:top="544" w:right="239" w:bottom="1440" w:gutter="0" w:footer="0" w:header="0"/>
          <w:type w:val="continuous"/>
        </w:sectPr>
      </w:pPr>
    </w:p>
    <w:p>
      <w:pPr>
        <w:spacing w:after="0" w:line="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1014095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5640" w:val="left"/>
          <w:tab w:leader="none" w:pos="10120" w:val="left"/>
        </w:tabs>
        <w:rPr>
          <w:sz w:val="20"/>
          <w:szCs w:val="20"/>
          <w:color w:val="auto"/>
        </w:rPr>
      </w:pPr>
      <w:r>
        <w:rPr>
          <w:rFonts w:ascii="Arial" w:cs="Arial" w:eastAsia="Arial" w:hAnsi="Arial"/>
          <w:sz w:val="18"/>
          <w:szCs w:val="18"/>
          <w:color w:val="auto"/>
        </w:rPr>
        <w:t>CUSIP No. 726503105</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5299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29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40" w:right="6900" w:hanging="1092"/>
        <w:spacing w:after="0" w:line="342" w:lineRule="auto"/>
        <w:tabs>
          <w:tab w:leader="none" w:pos="194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 OF REPORTING PERSON Tortoise Capital Advisors, L.L.C.</w:t>
      </w:r>
    </w:p>
    <w:p>
      <w:pPr>
        <w:spacing w:after="0" w:line="151" w:lineRule="exact"/>
        <w:rPr>
          <w:sz w:val="20"/>
          <w:szCs w:val="20"/>
          <w:color w:val="auto"/>
        </w:rPr>
      </w:pPr>
    </w:p>
    <w:p>
      <w:pPr>
        <w:ind w:left="1940" w:hanging="1092"/>
        <w:spacing w:after="0"/>
        <w:tabs>
          <w:tab w:leader="none" w:pos="1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2180" w:hanging="241"/>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2200" w:hanging="261"/>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(See Instructions)</w:t>
            </w:r>
          </w:p>
        </w:tc>
        <w:tc>
          <w:tcPr>
            <w:tcW w:w="7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SEC USE ONLY</w:t>
            </w:r>
          </w:p>
        </w:tc>
        <w:tc>
          <w:tcPr>
            <w:tcW w:w="7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4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780" w:type="dxa"/>
            <w:vAlign w:val="bottom"/>
            <w:tcBorders>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566,713</w:t>
            </w:r>
          </w:p>
        </w:tc>
        <w:tc>
          <w:tcPr>
            <w:tcW w:w="0" w:type="dxa"/>
            <w:vAlign w:val="bottom"/>
          </w:tcPr>
          <w:p>
            <w:pPr>
              <w:spacing w:after="0"/>
              <w:rPr>
                <w:sz w:val="1"/>
                <w:szCs w:val="1"/>
                <w:color w:val="auto"/>
              </w:rPr>
            </w:pPr>
          </w:p>
        </w:tc>
      </w:tr>
      <w:tr>
        <w:trPr>
          <w:trHeight w:val="323"/>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840" w:type="dxa"/>
            <w:vAlign w:val="bottom"/>
            <w:tcBorders>
              <w:right w:val="single" w:sz="8" w:color="auto"/>
            </w:tcBorders>
            <w:vMerge w:val="restart"/>
          </w:tcPr>
          <w:p>
            <w:pPr>
              <w:ind w:left="84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4"/>
                <w:szCs w:val="24"/>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8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29,112,343 (see Item 4)</w:t>
            </w:r>
          </w:p>
        </w:tc>
        <w:tc>
          <w:tcPr>
            <w:tcW w:w="0" w:type="dxa"/>
            <w:vAlign w:val="bottom"/>
          </w:tcPr>
          <w:p>
            <w:pPr>
              <w:spacing w:after="0"/>
              <w:rPr>
                <w:sz w:val="1"/>
                <w:szCs w:val="1"/>
                <w:color w:val="auto"/>
              </w:rPr>
            </w:pPr>
          </w:p>
        </w:tc>
      </w:tr>
      <w:tr>
        <w:trPr>
          <w:trHeight w:val="116"/>
        </w:trPr>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1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8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 EACH</w:t>
            </w:r>
          </w:p>
        </w:tc>
        <w:tc>
          <w:tcPr>
            <w:tcW w:w="1840" w:type="dxa"/>
            <w:vAlign w:val="bottom"/>
            <w:tcBorders>
              <w:right w:val="single" w:sz="8" w:color="auto"/>
            </w:tcBorders>
            <w:vMerge w:val="restart"/>
          </w:tcPr>
          <w:p>
            <w:pPr>
              <w:ind w:left="84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7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8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566,713</w:t>
            </w:r>
          </w:p>
        </w:tc>
        <w:tc>
          <w:tcPr>
            <w:tcW w:w="0" w:type="dxa"/>
            <w:vAlign w:val="bottom"/>
          </w:tcPr>
          <w:p>
            <w:pPr>
              <w:spacing w:after="0"/>
              <w:rPr>
                <w:sz w:val="1"/>
                <w:szCs w:val="1"/>
                <w:color w:val="auto"/>
              </w:rPr>
            </w:pPr>
          </w:p>
        </w:tc>
      </w:tr>
      <w:tr>
        <w:trPr>
          <w:trHeight w:val="143"/>
        </w:trPr>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184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78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1840" w:type="dxa"/>
            <w:vAlign w:val="bottom"/>
            <w:tcBorders>
              <w:right w:val="single" w:sz="8" w:color="auto"/>
            </w:tcBorders>
            <w:vMerge w:val="restart"/>
          </w:tcPr>
          <w:p>
            <w:pPr>
              <w:ind w:left="84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78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32,630,254 (see Item 4)</w:t>
            </w: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2"/>
              </w:rPr>
              <w:t>33,196,967 (see Item 4)</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Not Applicable</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8.0% (see Item 4)</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IA</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9"/>
        </w:trPr>
        <w:tc>
          <w:tcPr>
            <w:tcW w:w="17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ind w:left="10140"/>
        <w:spacing w:after="0"/>
        <w:rPr>
          <w:sz w:val="20"/>
          <w:szCs w:val="20"/>
          <w:color w:val="auto"/>
        </w:rPr>
      </w:pPr>
      <w:r>
        <w:rPr>
          <w:rFonts w:ascii="Arial" w:cs="Arial" w:eastAsia="Arial" w:hAnsi="Arial"/>
          <w:sz w:val="15"/>
          <w:szCs w:val="15"/>
          <w:color w:val="auto"/>
        </w:rPr>
        <w:t>Page 3 of 5 Pages</w:t>
      </w: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 Houston, Texas 77002</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13G is being filed by Tortoise Capital Advisors, L.L.C., a Delaware limited liability company (“TCA”).</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 is 11550 Ash Street, Suite 300, Leawood, Kansas 66211.</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726503105</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The Reporting Person is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TCA is an investment adviser in accordance with Rule 13d-1(b)(1)(ii)(E) .</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TCA acts as an investment adviser to certain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owners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also acts as an investment adviser to certain managed accounts. Under contractual agreements with these managed account clients, TCA, with respect to the securities held in these client accounts, has investment and voting power with respect to certain of these client accounts, and has investment power but no voting power with respect to certain other of these client accounts. TCA has reported that it shares voting and/or investment power over the securities held by these client managed accounts despite a delegation of voting and/or investment power to TCA because the clients have the right to acquire investment and voting power through termination of their agreements with TCA. TCA may be deemed the beneficial owner of the securities covered by this statement under Rule 13d-3 of the Act that are held by its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left="10140"/>
        <w:spacing w:after="0"/>
        <w:rPr>
          <w:sz w:val="20"/>
          <w:szCs w:val="20"/>
          <w:color w:val="auto"/>
        </w:rPr>
      </w:pPr>
      <w:r>
        <w:rPr>
          <w:rFonts w:ascii="Arial" w:cs="Arial" w:eastAsia="Arial" w:hAnsi="Arial"/>
          <w:sz w:val="15"/>
          <w:szCs w:val="15"/>
          <w:color w:val="auto"/>
        </w:rPr>
        <w:t>Page 4 of 5 Pages</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231"/>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640" w:hanging="26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40" w:hanging="25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980" w:hanging="223"/>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980" w:hanging="273"/>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8"/>
          <w:szCs w:val="28"/>
          <w:color w:val="auto"/>
          <w:vertAlign w:val="subscript"/>
        </w:rPr>
        <w:t>(iii)of:</w:t>
      </w:r>
      <w:r>
        <w:rPr>
          <w:rFonts w:ascii="Arial" w:cs="Arial" w:eastAsia="Arial" w:hAnsi="Arial"/>
          <w:sz w:val="15"/>
          <w:szCs w:val="15"/>
          <w:color w:val="auto"/>
        </w:rPr>
        <w:t>Sole power to dispose or to direct the disposition</w:t>
      </w:r>
    </w:p>
    <w:p>
      <w:pPr>
        <w:spacing w:after="0" w:line="200" w:lineRule="exact"/>
        <w:rPr>
          <w:sz w:val="20"/>
          <w:szCs w:val="20"/>
          <w:color w:val="auto"/>
        </w:rPr>
      </w:pPr>
    </w:p>
    <w:p>
      <w:pPr>
        <w:spacing w:after="0" w:line="259" w:lineRule="exact"/>
        <w:rPr>
          <w:sz w:val="20"/>
          <w:szCs w:val="20"/>
          <w:color w:val="auto"/>
        </w:rPr>
      </w:pPr>
    </w:p>
    <w:p>
      <w:pPr>
        <w:ind w:left="920" w:right="660" w:hanging="253"/>
        <w:spacing w:after="0" w:line="190" w:lineRule="auto"/>
        <w:tabs>
          <w:tab w:leader="none" w:pos="965" w:val="left"/>
        </w:tabs>
        <w:numPr>
          <w:ilvl w:val="0"/>
          <w:numId w:val="5"/>
        </w:numPr>
        <w:rPr>
          <w:rFonts w:ascii="Arial" w:cs="Arial" w:eastAsia="Arial" w:hAnsi="Arial"/>
          <w:sz w:val="32"/>
          <w:szCs w:val="32"/>
          <w:color w:val="auto"/>
          <w:vertAlign w:val="subscript"/>
        </w:rPr>
      </w:pPr>
      <w:r>
        <w:rPr>
          <w:rFonts w:ascii="Arial" w:cs="Arial" w:eastAsia="Arial" w:hAnsi="Arial"/>
          <w:sz w:val="17"/>
          <w:szCs w:val="17"/>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33,196,967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566,713</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29,112,343</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566,713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32,630,254</w:t>
      </w:r>
    </w:p>
    <w:p>
      <w:pPr>
        <w:spacing w:after="0" w:line="365" w:lineRule="exact"/>
        <w:rPr>
          <w:sz w:val="20"/>
          <w:szCs w:val="20"/>
          <w:color w:val="auto"/>
        </w:rPr>
      </w:pPr>
    </w:p>
    <w:p>
      <w:pPr>
        <w:sectPr>
          <w:pgSz w:w="11900" w:h="16838" w:orient="portrait"/>
          <w:cols w:equalWidth="0" w:num="2">
            <w:col w:w="4500" w:space="120"/>
            <w:col w:w="6800"/>
          </w:cols>
          <w:pgMar w:left="240" w:top="517" w:right="239" w:bottom="1440" w:gutter="0" w:footer="0" w:header="0"/>
          <w:type w:val="continuous"/>
        </w:sectPr>
      </w:pP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TCA’s clients have the right to receive all dividends from, and the proceeds from the sale of, the securities held in their respective accounts. The interest of any one such person does not exceed 5% of the class of securities.</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6"/>
          <w:szCs w:val="16"/>
          <w:b w:val="1"/>
          <w:bCs w:val="1"/>
          <w:u w:val="single" w:color="auto"/>
          <w:color w:val="auto"/>
        </w:rPr>
        <w:t>Identification and Classification of the Subsidiary Which Acquired the Security Being</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Reported on By the Parent Holding Company or Control Person</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6"/>
          <w:szCs w:val="16"/>
          <w:b w:val="1"/>
          <w:bCs w:val="1"/>
          <w:u w:val="single" w:color="auto"/>
          <w:color w:val="auto"/>
        </w:rPr>
        <w:t>Certifications</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5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CAPITAL ADVISORS, L.L.C.</w:t>
      </w:r>
    </w:p>
    <w:p>
      <w:pPr>
        <w:spacing w:after="0" w:line="22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February 14, 2017</w:t>
      </w:r>
      <w:r>
        <w:rPr>
          <w:sz w:val="20"/>
          <w:szCs w:val="20"/>
          <w:color w:val="auto"/>
        </w:rPr>
        <w:tab/>
      </w:r>
      <w:r>
        <w:rPr>
          <w:rFonts w:ascii="Arial" w:cs="Arial" w:eastAsia="Arial" w:hAnsi="Arial"/>
          <w:sz w:val="16"/>
          <w:szCs w:val="16"/>
          <w:color w:val="auto"/>
        </w:rPr>
        <w:t>/s/ P. Bradley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P. Bradley Adams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2379345</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lvl w:ilvl="1">
      <w:lvlJc w:val="left"/>
      <w:lvlText w:val="(%2)"/>
      <w:numFmt w:val="lowerLetter"/>
      <w:start w:val="1"/>
    </w:lvl>
  </w:abstractNum>
  <w:abstractNum w:abstractNumId="3">
    <w:nsid w:val="238E1F29"/>
    <w:multiLevelType w:val="hybridMultilevel"/>
    <w:lvl w:ilvl="0">
      <w:lvlJc w:val="left"/>
      <w:lvlText w:val="(%1)"/>
      <w:numFmt w:val="lowerLetter"/>
      <w:start w:val="1"/>
    </w:lvl>
    <w:lvl w:ilvl="1">
      <w:lvlJc w:val="left"/>
      <w:lvlText w:val="(%2)"/>
      <w:numFmt w:val="lowerRoman"/>
      <w:start w:val="1"/>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2020-01-16T08:17:52Z</dcterms:created>
  <dcterms:modified xsi:type="dcterms:W3CDTF">2020-01-16T08:17:52Z</dcterms:modified>
</cp:coreProperties>
</file>