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 June 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GP Holdings,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88"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Securities Exchange Act of 1934, as amended, except as shall be expressly set forth by specific reference in such a filing.</w:t>
      </w:r>
    </w:p>
    <w:p>
      <w:pPr>
        <w:spacing w:after="0" w:line="16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Representatives of Plains GP Holdings, L.P. (“PAGP”) and Plains All American Pipeline, L.P. (“PAA”) intend to make presentations at their 2014 Analyst Meeting to be held on June 5, 2014 in Houston, Texas. During the meeting, company representatives will review strategic positioning, organic growth activities, financial strategies, forward outlook and related matters. On the morning of June 5, 2014, the prepared presentation materials will be made available for viewing at </w:t>
      </w:r>
      <w:r>
        <w:rPr>
          <w:rFonts w:ascii="Arial" w:cs="Arial" w:eastAsia="Arial" w:hAnsi="Arial"/>
          <w:sz w:val="18"/>
          <w:szCs w:val="18"/>
          <w:u w:val="single" w:color="auto"/>
          <w:color w:val="auto"/>
        </w:rPr>
        <w:t>www.plainsallamerican.com</w:t>
      </w:r>
      <w:r>
        <w:rPr>
          <w:rFonts w:ascii="Arial" w:cs="Arial" w:eastAsia="Arial" w:hAnsi="Arial"/>
          <w:sz w:val="18"/>
          <w:szCs w:val="18"/>
          <w:color w:val="auto"/>
        </w:rPr>
        <w:t xml:space="preserve"> under the “Events and Presentations” portion of the Investor Relations section of the website. PAGP and PAA do not undertake to update the information as posted on their website; however, they may post additional information included in future press releases and Forms 8-K, as well as posting periodic Exchange Act reports. The Analyst Meeting presentation will also be webcast live beginning at approximately 1:30 p.m. EDT and will be available for replay for a period of 90 days thereafter at </w:t>
      </w:r>
      <w:r>
        <w:rPr>
          <w:rFonts w:ascii="Arial" w:cs="Arial" w:eastAsia="Arial" w:hAnsi="Arial"/>
          <w:sz w:val="18"/>
          <w:szCs w:val="18"/>
          <w:u w:val="single" w:color="auto"/>
          <w:color w:val="auto"/>
        </w:rPr>
        <w:t>www.plainsallamerican.com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https://event.webcasts.com/starthere.jsp?</w:t>
      </w:r>
      <w:r>
        <w:rPr>
          <w:rFonts w:ascii="Arial" w:cs="Arial" w:eastAsia="Arial" w:hAnsi="Arial"/>
          <w:sz w:val="18"/>
          <w:szCs w:val="18"/>
          <w:color w:val="auto"/>
        </w:rPr>
        <w:t xml:space="preserve"> </w:t>
      </w:r>
      <w:r>
        <w:rPr>
          <w:rFonts w:ascii="Arial" w:cs="Arial" w:eastAsia="Arial" w:hAnsi="Arial"/>
          <w:sz w:val="18"/>
          <w:szCs w:val="18"/>
          <w:u w:val="single" w:color="auto"/>
          <w:color w:val="auto"/>
        </w:rPr>
        <w:t>ei=1035867</w:t>
      </w:r>
      <w:r>
        <w:rPr>
          <w:rFonts w:ascii="Arial" w:cs="Arial" w:eastAsia="Arial" w:hAnsi="Arial"/>
          <w:sz w:val="18"/>
          <w:szCs w:val="18"/>
          <w:color w:val="auto"/>
        </w:rPr>
        <w:t>.</w:t>
      </w:r>
    </w:p>
    <w:p>
      <w:pPr>
        <w:sectPr>
          <w:pgSz w:w="11900" w:h="16838" w:orient="portrait"/>
          <w:cols w:equalWidth="0" w:num="1">
            <w:col w:w="11420"/>
          </w:cols>
          <w:pgMar w:left="240" w:top="270" w:right="23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June 4, 2014</w:t>
      </w:r>
      <w:r>
        <w:rPr>
          <w:sz w:val="20"/>
          <w:szCs w:val="20"/>
          <w:color w:val="auto"/>
        </w:rPr>
        <w:tab/>
      </w:r>
      <w:r>
        <w:rPr>
          <w:rFonts w:ascii="Arial" w:cs="Arial" w:eastAsia="Arial" w:hAnsi="Arial"/>
          <w:sz w:val="16"/>
          <w:szCs w:val="16"/>
          <w:color w:val="auto"/>
        </w:rPr>
        <w:t>By:  PAA GP Holdings LLC, its general partner</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Richard McGee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-130810</wp:posOffset>
            </wp:positionV>
            <wp:extent cx="35331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Executive Vice President</w:t>
      </w:r>
    </w:p>
    <w:sectPr>
      <w:pgSz w:w="11900" w:h="16838" w:orient="portrait"/>
      <w:cols w:equalWidth="0" w:num="1">
        <w:col w:w="10740"/>
      </w:cols>
      <w:pgMar w:left="2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2020-01-27T14:30:16Z</dcterms:created>
  <dcterms:modified xsi:type="dcterms:W3CDTF">2020-01-27T14:30:16Z</dcterms:modified>
</cp:coreProperties>
</file>