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41594d8k.htm"/>
      <w:bookmarkStart w:id="1" w:name="ksd641594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December 9,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center"/>
              <w:rPr>
                <w:b/>
              </w:rPr>
            </w:pPr>
            <w:r>
              <w:rPr>
                <w:b/>
              </w:rPr>
              <w:t>333 Clay Street, Suite 1600, Houston, Texas 77002</w:t>
            </w:r>
          </w:p>
        </w:tc>
      </w:tr>
      <w:tr>
        <w:trPr/>
        <w:tc>
          <w:tcPr>
            <w:tcW w:w="10205" w:type="dxa"/>
            <w:tcBorders/>
            <w:shd w:fill="auto" w:val="clear"/>
          </w:tcPr>
          <w:p>
            <w:pPr>
              <w:pStyle w:val="TableContents"/>
              <w:spacing w:before="0" w:after="283"/>
              <w:jc w:val="center"/>
              <w:rPr>
                <w:b/>
              </w:rPr>
            </w:pPr>
            <w:r>
              <w:rPr>
                <w:b/>
              </w:rPr>
              <w:t>(Address of principal executive offices) (Zip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7.01. Regulation FD Disclosure </w:t>
      </w:r>
    </w:p>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Wells Fargo 12th Annual Energy Symposium on Tuesday, December 10, 2013 in New York, New York. Such presentation will give an overview of PAA and PAGP, including strategic positioning, organic growth activities, financial growth strategy and related matters. On the morning of December 10, 2013, the prepared presentation materials will be made available for viewing at www.plainsallamerican.com under the Investor Relations tab. The presentation will also be webcast live beginning at approximately 9:15 a.m. EST and will be available for a period of approximately 90 days following the event at the following weblink: http://cc.talkpoint.com/well001/121013a_dy/?entity=4_F3PHY7R.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6"/>
        <w:gridCol w:w="121"/>
        <w:gridCol w:w="379"/>
        <w:gridCol w:w="121"/>
        <w:gridCol w:w="365"/>
        <w:gridCol w:w="121"/>
        <w:gridCol w:w="4602"/>
      </w:tblGrid>
      <w:tr>
        <w:trPr/>
        <w:tc>
          <w:tcPr>
            <w:tcW w:w="449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602" w:type="dxa"/>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88" w:type="dxa"/>
            <w:gridSpan w:val="3"/>
            <w:tcBorders/>
            <w:shd w:fill="auto" w:val="clear"/>
          </w:tcPr>
          <w:p>
            <w:pPr>
              <w:pStyle w:val="TableContents"/>
              <w:spacing w:before="0" w:after="283"/>
              <w:rPr/>
            </w:pPr>
            <w:r>
              <w:rPr/>
              <w:t>PLAINS GP HOLDINGS, L.P.</w:t>
            </w:r>
          </w:p>
        </w:tc>
      </w:tr>
      <w:tr>
        <w:trPr>
          <w:trHeight w:val="240" w:hRule="atLeast"/>
        </w:trPr>
        <w:tc>
          <w:tcPr>
            <w:tcW w:w="4496" w:type="dxa"/>
            <w:tcBorders/>
            <w:shd w:fill="auto" w:val="clear"/>
            <w:vAlign w:val="center"/>
          </w:tcPr>
          <w:p>
            <w:pPr>
              <w:pStyle w:val="TableContents"/>
              <w:spacing w:before="0" w:after="283"/>
              <w:rPr>
                <w:sz w:val="4"/>
                <w:szCs w:val="4"/>
              </w:rPr>
            </w:pPr>
            <w:r>
              <w:rPr>
                <w:sz w:val="4"/>
                <w:szCs w:val="4"/>
              </w:rPr>
            </w:r>
          </w:p>
        </w:tc>
        <w:tc>
          <w:tcPr>
            <w:tcW w:w="500"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pPr>
            <w:r>
              <w:rPr/>
              <w:t>Date: December 9, 2013</w:t>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By:</w:t>
            </w:r>
          </w:p>
        </w:tc>
        <w:tc>
          <w:tcPr>
            <w:tcW w:w="121"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283"/>
              <w:rPr/>
            </w:pPr>
            <w:r>
              <w:rPr/>
              <w:t>PAA GP Holdings LLC, its general partner</w:t>
            </w:r>
          </w:p>
        </w:tc>
      </w:tr>
      <w:tr>
        <w:trPr>
          <w:trHeight w:val="240" w:hRule="atLeast"/>
        </w:trPr>
        <w:tc>
          <w:tcPr>
            <w:tcW w:w="4496" w:type="dxa"/>
            <w:tcBorders/>
            <w:shd w:fill="auto" w:val="clear"/>
            <w:vAlign w:val="center"/>
          </w:tcPr>
          <w:p>
            <w:pPr>
              <w:pStyle w:val="TableContents"/>
              <w:spacing w:before="0" w:after="283"/>
              <w:rPr>
                <w:sz w:val="4"/>
                <w:szCs w:val="4"/>
              </w:rPr>
            </w:pPr>
            <w:r>
              <w:rPr>
                <w:sz w:val="4"/>
                <w:szCs w:val="4"/>
              </w:rPr>
            </w:r>
          </w:p>
        </w:tc>
        <w:tc>
          <w:tcPr>
            <w:tcW w:w="500"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By:</w:t>
            </w:r>
          </w:p>
        </w:tc>
        <w:tc>
          <w:tcPr>
            <w:tcW w:w="121" w:type="dxa"/>
            <w:tcBorders/>
            <w:shd w:fill="auto" w:val="clear"/>
            <w:vAlign w:val="bottom"/>
          </w:tcPr>
          <w:p>
            <w:pPr>
              <w:pStyle w:val="TableContents"/>
              <w:spacing w:before="0" w:after="283"/>
              <w:rPr/>
            </w:pPr>
            <w:r>
              <w:rPr/>
              <w:t> </w:t>
            </w:r>
          </w:p>
        </w:tc>
        <w:tc>
          <w:tcPr>
            <w:tcW w:w="4602" w:type="dxa"/>
            <w:tcBorders/>
            <w:shd w:fill="auto" w:val="clear"/>
          </w:tcPr>
          <w:p>
            <w:pPr>
              <w:pStyle w:val="TableContents"/>
              <w:pBdr>
                <w:bottom w:val="single" w:sz="8" w:space="1" w:color="000000"/>
              </w:pBdr>
              <w:spacing w:before="0" w:after="20"/>
              <w:rPr>
                <w:rFonts w:ascii="Times New Roman" w:hAnsi="Times New Roman"/>
                <w:sz w:val="17"/>
              </w:rPr>
            </w:pPr>
            <w:r>
              <w:rPr>
                <w:rFonts w:ascii="Times New Roman" w:hAnsi="Times New Roman"/>
                <w:sz w:val="17"/>
              </w:rPr>
              <w:t>/s/ Richard McGee</w:t>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480</Words>
  <CharactersWithSpaces>3128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