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51593e8vk.htm"/>
      <w:bookmarkStart w:id="1" w:name="ksh51593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  November 15, 2007</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713-646-4100</w:t>
      </w:r>
      <w:r>
        <w:rPr>
          <w:rFonts w:ascii="Times New Roman;Times;serif" w:hAnsi="Times New Roman;Times;serif"/>
          <w:sz w:val="17"/>
        </w:rPr>
        <w:br/>
        <w:t>(Registrants telephone number, including area code)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72"/>
        <w:gridCol w:w="120"/>
        <w:gridCol w:w="9913"/>
      </w:tblGrid>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Written communications pursuant to Rule 425 under the Securities Act (17 CFR 230.425)</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Soliciting material pursuant to Rule 14a-12 under the Exchange Act (17 CFR 240.14a-12)</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14d-2(b) under the Exchange Act (17 CFR 240.14d-2(b))</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7.01. Regulation FD Disclosure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 </w:t>
      </w:r>
    </w:p>
    <w:p>
      <w:pPr>
        <w:pStyle w:val="TextBody"/>
        <w:spacing w:before="120" w:after="283"/>
        <w:jc w:val="left"/>
        <w:rPr/>
      </w:pPr>
      <w:r>
        <w:rPr/>
        <w:t>     </w:t>
      </w:r>
      <w:r>
        <w:rPr>
          <w:rFonts w:ascii="Times New Roman;Times;serif" w:hAnsi="Times New Roman;Times;serif"/>
          <w:sz w:val="17"/>
        </w:rPr>
        <w:t xml:space="preserve">Representatives of Plains All American Pipeline, L.P. (PAA) intend to make a presentation at the RBC Capital Markets Master Limited Partnership Conference in Dallas, Texas on November 16, 2007. Such presentation will give an overview of PAA, including recent history, organic growth projects, acquisitions and outlook. On the morning of November 16, 2007, the prepared presentation materials will be made available for viewing on the Partnerships website at </w:t>
      </w:r>
      <w:r>
        <w:rPr>
          <w:rFonts w:ascii="Times New Roman;Times;serif" w:hAnsi="Times New Roman;Times;serif"/>
          <w:sz w:val="17"/>
          <w:u w:val="single"/>
        </w:rPr>
        <w:t>www.PAALP.com</w:t>
      </w:r>
      <w:r>
        <w:rPr>
          <w:rFonts w:ascii="Times New Roman;Times;serif" w:hAnsi="Times New Roman;Times;serif"/>
          <w:sz w:val="17"/>
        </w:rPr>
        <w:t xml:space="preserve">. PAA does not undertake to update the information as posted on its website; however, it may post additional information included in future press releases and Forms 8-K, as well as posting its periodic Exchange Act reports. The audio portion of the presentation will also be available live beginning at approximately 8:30 a.m. CDT and will be available for a period of 30 days thereafter at the following weblink: http://www.wsw.com/webcast/rbc81/paa/.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4624"/>
        <w:gridCol w:w="309"/>
        <w:gridCol w:w="318"/>
        <w:gridCol w:w="309"/>
        <w:gridCol w:w="4645"/>
      </w:tblGrid>
      <w:tr>
        <w:trPr/>
        <w:tc>
          <w:tcPr>
            <w:tcW w:w="462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4645" w:type="dxa"/>
            <w:tcBorders/>
            <w:shd w:fill="auto" w:val="clear"/>
            <w:vAlign w:val="bottom"/>
          </w:tcPr>
          <w:p>
            <w:pPr>
              <w:pStyle w:val="TableContents"/>
              <w:spacing w:before="0" w:after="283"/>
              <w:rPr/>
            </w:pPr>
            <w:r>
              <w:rPr/>
              <w:t> </w:t>
            </w:r>
          </w:p>
        </w:tc>
      </w:tr>
      <w:tr>
        <w:trPr/>
        <w:tc>
          <w:tcPr>
            <w:tcW w:w="4624" w:type="dxa"/>
            <w:tcBorders/>
            <w:shd w:fill="auto" w:val="clea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5272" w:type="dxa"/>
            <w:gridSpan w:val="3"/>
            <w:tcBorders/>
            <w:shd w:fill="auto" w:val="clear"/>
          </w:tcPr>
          <w:p>
            <w:pPr>
              <w:pStyle w:val="TableContents"/>
              <w:spacing w:before="0" w:after="283"/>
              <w:jc w:val="left"/>
              <w:rPr/>
            </w:pPr>
            <w:r>
              <w:rPr/>
              <w:t>PLAINS ALL AMERICAN PIPELINE, L.P.</w:t>
            </w:r>
          </w:p>
        </w:tc>
      </w:tr>
      <w:tr>
        <w:trPr/>
        <w:tc>
          <w:tcPr>
            <w:tcW w:w="4624" w:type="dxa"/>
            <w:tcBorders/>
            <w:shd w:fill="auto" w:val="clear"/>
          </w:tcPr>
          <w:p>
            <w:pPr>
              <w:pStyle w:val="TableContents"/>
              <w:spacing w:before="0" w:after="0"/>
              <w:ind w:left="0" w:right="0" w:hanging="0"/>
              <w:rPr/>
            </w:pPr>
            <w:r>
              <w:rPr/>
              <w:t> </w:t>
            </w:r>
          </w:p>
        </w:tc>
        <w:tc>
          <w:tcPr>
            <w:tcW w:w="309"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309" w:type="dxa"/>
            <w:tcBorders/>
            <w:shd w:fill="auto" w:val="clear"/>
            <w:vAlign w:val="bottom"/>
          </w:tcPr>
          <w:p>
            <w:pPr>
              <w:pStyle w:val="TableContents"/>
              <w:spacing w:before="0" w:after="283"/>
              <w:rPr/>
            </w:pPr>
            <w:r>
              <w:rPr/>
              <w:t> </w:t>
            </w:r>
          </w:p>
        </w:tc>
        <w:tc>
          <w:tcPr>
            <w:tcW w:w="4645" w:type="dxa"/>
            <w:tcBorders/>
            <w:shd w:fill="auto" w:val="clear"/>
          </w:tcPr>
          <w:p>
            <w:pPr>
              <w:pStyle w:val="TableContents"/>
              <w:spacing w:before="0" w:after="283"/>
              <w:jc w:val="left"/>
              <w:rPr/>
            </w:pPr>
            <w:r>
              <w:rPr/>
              <w:t> </w:t>
            </w:r>
          </w:p>
        </w:tc>
      </w:tr>
      <w:tr>
        <w:trPr/>
        <w:tc>
          <w:tcPr>
            <w:tcW w:w="4624" w:type="dxa"/>
            <w:tcBorders/>
            <w:shd w:fill="auto" w:val="clear"/>
          </w:tcPr>
          <w:p>
            <w:pPr>
              <w:pStyle w:val="TableContents"/>
              <w:spacing w:before="0" w:after="0"/>
              <w:ind w:left="0" w:right="0" w:hanging="0"/>
              <w:rPr/>
            </w:pPr>
            <w:r>
              <w:rPr/>
              <w:t xml:space="preserve">Date: November 15, 2007 </w:t>
            </w:r>
          </w:p>
        </w:tc>
        <w:tc>
          <w:tcPr>
            <w:tcW w:w="309"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xml:space="preserve">By: </w:t>
            </w:r>
          </w:p>
        </w:tc>
        <w:tc>
          <w:tcPr>
            <w:tcW w:w="309" w:type="dxa"/>
            <w:tcBorders/>
            <w:shd w:fill="auto" w:val="clear"/>
            <w:vAlign w:val="bottom"/>
          </w:tcPr>
          <w:p>
            <w:pPr>
              <w:pStyle w:val="TableContents"/>
              <w:spacing w:before="0" w:after="283"/>
              <w:rPr/>
            </w:pPr>
            <w:r>
              <w:rPr/>
              <w:t> </w:t>
            </w:r>
          </w:p>
        </w:tc>
        <w:tc>
          <w:tcPr>
            <w:tcW w:w="4645" w:type="dxa"/>
            <w:tcBorders/>
            <w:shd w:fill="auto" w:val="clear"/>
          </w:tcPr>
          <w:p>
            <w:pPr>
              <w:pStyle w:val="TableContents"/>
              <w:spacing w:before="0" w:after="283"/>
              <w:jc w:val="left"/>
              <w:rPr/>
            </w:pPr>
            <w:r>
              <w:rPr/>
              <w:t>Plains AAP, L.P., its general partner</w:t>
            </w:r>
          </w:p>
        </w:tc>
      </w:tr>
      <w:tr>
        <w:trPr/>
        <w:tc>
          <w:tcPr>
            <w:tcW w:w="4624" w:type="dxa"/>
            <w:tcBorders/>
            <w:shd w:fill="auto" w:val="clear"/>
          </w:tcPr>
          <w:p>
            <w:pPr>
              <w:pStyle w:val="TableContents"/>
              <w:spacing w:before="0" w:after="0"/>
              <w:ind w:left="0" w:right="0" w:hanging="0"/>
              <w:rPr/>
            </w:pPr>
            <w:r>
              <w:rPr/>
              <w:t> </w:t>
            </w:r>
          </w:p>
        </w:tc>
        <w:tc>
          <w:tcPr>
            <w:tcW w:w="309"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309" w:type="dxa"/>
            <w:tcBorders/>
            <w:shd w:fill="auto" w:val="clear"/>
            <w:vAlign w:val="bottom"/>
          </w:tcPr>
          <w:p>
            <w:pPr>
              <w:pStyle w:val="TableContents"/>
              <w:spacing w:before="0" w:after="283"/>
              <w:rPr/>
            </w:pPr>
            <w:r>
              <w:rPr/>
              <w:t> </w:t>
            </w:r>
          </w:p>
        </w:tc>
        <w:tc>
          <w:tcPr>
            <w:tcW w:w="4645" w:type="dxa"/>
            <w:tcBorders/>
            <w:shd w:fill="auto" w:val="clear"/>
          </w:tcPr>
          <w:p>
            <w:pPr>
              <w:pStyle w:val="TableContents"/>
              <w:spacing w:before="0" w:after="283"/>
              <w:jc w:val="left"/>
              <w:rPr/>
            </w:pPr>
            <w:r>
              <w:rPr/>
              <w:t> </w:t>
            </w:r>
          </w:p>
        </w:tc>
      </w:tr>
      <w:tr>
        <w:trPr/>
        <w:tc>
          <w:tcPr>
            <w:tcW w:w="4624" w:type="dxa"/>
            <w:tcBorders/>
            <w:shd w:fill="auto" w:val="clear"/>
          </w:tcPr>
          <w:p>
            <w:pPr>
              <w:pStyle w:val="TableContents"/>
              <w:spacing w:before="0" w:after="0"/>
              <w:ind w:left="0" w:right="0" w:hanging="0"/>
              <w:rPr/>
            </w:pPr>
            <w:r>
              <w:rPr/>
              <w:t xml:space="preserve">  </w:t>
            </w:r>
          </w:p>
        </w:tc>
        <w:tc>
          <w:tcPr>
            <w:tcW w:w="309"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xml:space="preserve">By: </w:t>
            </w:r>
          </w:p>
        </w:tc>
        <w:tc>
          <w:tcPr>
            <w:tcW w:w="309" w:type="dxa"/>
            <w:tcBorders/>
            <w:shd w:fill="auto" w:val="clear"/>
            <w:vAlign w:val="bottom"/>
          </w:tcPr>
          <w:p>
            <w:pPr>
              <w:pStyle w:val="TableContents"/>
              <w:spacing w:before="0" w:after="283"/>
              <w:rPr/>
            </w:pPr>
            <w:r>
              <w:rPr/>
              <w:t> </w:t>
            </w:r>
          </w:p>
        </w:tc>
        <w:tc>
          <w:tcPr>
            <w:tcW w:w="4645" w:type="dxa"/>
            <w:tcBorders/>
            <w:shd w:fill="auto" w:val="clear"/>
          </w:tcPr>
          <w:p>
            <w:pPr>
              <w:pStyle w:val="TableContents"/>
              <w:spacing w:before="0" w:after="283"/>
              <w:jc w:val="left"/>
              <w:rPr/>
            </w:pPr>
            <w:r>
              <w:rPr/>
              <w:t>Plains All American GP LLC, its general partner</w:t>
            </w:r>
          </w:p>
        </w:tc>
      </w:tr>
      <w:tr>
        <w:trPr/>
        <w:tc>
          <w:tcPr>
            <w:tcW w:w="4624" w:type="dxa"/>
            <w:tcBorders/>
            <w:shd w:fill="auto" w:val="clear"/>
          </w:tcPr>
          <w:p>
            <w:pPr>
              <w:pStyle w:val="TableContents"/>
              <w:spacing w:before="0" w:after="0"/>
              <w:ind w:left="0" w:right="0" w:hanging="0"/>
              <w:rPr/>
            </w:pPr>
            <w:r>
              <w:rPr/>
              <w:t> </w:t>
            </w:r>
          </w:p>
        </w:tc>
        <w:tc>
          <w:tcPr>
            <w:tcW w:w="309"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309" w:type="dxa"/>
            <w:tcBorders/>
            <w:shd w:fill="auto" w:val="clear"/>
            <w:vAlign w:val="bottom"/>
          </w:tcPr>
          <w:p>
            <w:pPr>
              <w:pStyle w:val="TableContents"/>
              <w:spacing w:before="0" w:after="283"/>
              <w:rPr/>
            </w:pPr>
            <w:r>
              <w:rPr/>
              <w:t> </w:t>
            </w:r>
          </w:p>
        </w:tc>
        <w:tc>
          <w:tcPr>
            <w:tcW w:w="4645" w:type="dxa"/>
            <w:tcBorders/>
            <w:shd w:fill="auto" w:val="clear"/>
          </w:tcPr>
          <w:p>
            <w:pPr>
              <w:pStyle w:val="TableContents"/>
              <w:spacing w:before="0" w:after="283"/>
              <w:jc w:val="left"/>
              <w:rPr/>
            </w:pPr>
            <w:r>
              <w:rPr/>
              <w:t> </w:t>
            </w:r>
          </w:p>
        </w:tc>
      </w:tr>
      <w:tr>
        <w:trPr/>
        <w:tc>
          <w:tcPr>
            <w:tcW w:w="4624" w:type="dxa"/>
            <w:tcBorders/>
            <w:shd w:fill="auto" w:val="clear"/>
          </w:tcPr>
          <w:p>
            <w:pPr>
              <w:pStyle w:val="TableContents"/>
              <w:spacing w:before="0" w:after="0"/>
              <w:ind w:left="0" w:right="0" w:hanging="0"/>
              <w:rPr/>
            </w:pPr>
            <w:r>
              <w:rPr/>
              <w:t xml:space="preserve">  </w:t>
            </w:r>
          </w:p>
        </w:tc>
        <w:tc>
          <w:tcPr>
            <w:tcW w:w="309"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xml:space="preserve">By: </w:t>
            </w:r>
          </w:p>
        </w:tc>
        <w:tc>
          <w:tcPr>
            <w:tcW w:w="309" w:type="dxa"/>
            <w:tcBorders/>
            <w:shd w:fill="auto" w:val="clear"/>
            <w:vAlign w:val="bottom"/>
          </w:tcPr>
          <w:p>
            <w:pPr>
              <w:pStyle w:val="TableContents"/>
              <w:spacing w:before="0" w:after="283"/>
              <w:rPr/>
            </w:pPr>
            <w:r>
              <w:rPr/>
              <w:t> </w:t>
            </w:r>
          </w:p>
        </w:tc>
        <w:tc>
          <w:tcPr>
            <w:tcW w:w="4645" w:type="dxa"/>
            <w:tcBorders/>
            <w:shd w:fill="auto" w:val="clear"/>
          </w:tcPr>
          <w:p>
            <w:pPr>
              <w:pStyle w:val="TableContents"/>
              <w:spacing w:before="0" w:after="283"/>
              <w:jc w:val="left"/>
              <w:rPr/>
            </w:pPr>
            <w:r>
              <w:rPr/>
              <w:t xml:space="preserve">/s/ </w:t>
            </w:r>
            <w:r>
              <w:rPr>
                <w:smallCaps/>
              </w:rPr>
              <w:t>Tim moore</w:t>
            </w:r>
          </w:p>
        </w:tc>
      </w:tr>
      <w:tr>
        <w:trPr/>
        <w:tc>
          <w:tcPr>
            <w:tcW w:w="4624" w:type="dxa"/>
            <w:tcBorders/>
            <w:shd w:fill="auto" w:val="clear"/>
          </w:tcPr>
          <w:p>
            <w:pPr>
              <w:pStyle w:val="TableContents"/>
              <w:spacing w:before="0" w:after="0"/>
              <w:ind w:left="0" w:right="0" w:hanging="0"/>
              <w:rPr/>
            </w:pPr>
            <w:r>
              <w:rPr/>
              <w:t xml:space="preserve">  </w:t>
            </w:r>
          </w:p>
        </w:tc>
        <w:tc>
          <w:tcPr>
            <w:tcW w:w="309" w:type="dxa"/>
            <w:tcBorders/>
            <w:shd w:fill="auto" w:val="clear"/>
            <w:vAlign w:val="center"/>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309" w:type="dxa"/>
            <w:tcBorders/>
            <w:shd w:fill="auto" w:val="clear"/>
            <w:vAlign w:val="center"/>
          </w:tcPr>
          <w:p>
            <w:pPr>
              <w:pStyle w:val="TableContents"/>
              <w:spacing w:before="0" w:after="283"/>
              <w:rPr/>
            </w:pPr>
            <w:r>
              <w:rPr/>
              <w:t> </w:t>
            </w:r>
          </w:p>
        </w:tc>
        <w:tc>
          <w:tcPr>
            <w:tcW w:w="4645" w:type="dxa"/>
            <w:tcBorders>
              <w:top w:val="single" w:sz="2" w:space="0" w:color="000000"/>
            </w:tcBorders>
            <w:shd w:fill="auto" w:val="clear"/>
            <w:tcMar>
              <w:top w:w="28" w:type="dxa"/>
            </w:tcMar>
          </w:tcPr>
          <w:p>
            <w:pPr>
              <w:pStyle w:val="TableContents"/>
              <w:spacing w:before="0" w:after="283"/>
              <w:jc w:val="left"/>
              <w:rPr/>
            </w:pPr>
            <w:r>
              <w:rPr/>
              <w:t> </w:t>
            </w:r>
          </w:p>
        </w:tc>
      </w:tr>
      <w:tr>
        <w:trPr/>
        <w:tc>
          <w:tcPr>
            <w:tcW w:w="4624" w:type="dxa"/>
            <w:tcBorders/>
            <w:shd w:fill="auto" w:val="clear"/>
          </w:tcPr>
          <w:p>
            <w:pPr>
              <w:pStyle w:val="TableContents"/>
              <w:spacing w:before="0" w:after="0"/>
              <w:ind w:left="0" w:right="0" w:hanging="0"/>
              <w:rPr/>
            </w:pPr>
            <w:r>
              <w:rPr/>
              <w:t xml:space="preserve">  </w:t>
            </w:r>
          </w:p>
        </w:tc>
        <w:tc>
          <w:tcPr>
            <w:tcW w:w="309"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309" w:type="dxa"/>
            <w:tcBorders/>
            <w:shd w:fill="auto" w:val="clear"/>
            <w:vAlign w:val="bottom"/>
          </w:tcPr>
          <w:p>
            <w:pPr>
              <w:pStyle w:val="TableContents"/>
              <w:spacing w:before="0" w:after="283"/>
              <w:rPr/>
            </w:pPr>
            <w:r>
              <w:rPr/>
              <w:t> </w:t>
            </w:r>
          </w:p>
        </w:tc>
        <w:tc>
          <w:tcPr>
            <w:tcW w:w="4645" w:type="dxa"/>
            <w:tcBorders/>
            <w:shd w:fill="auto" w:val="clear"/>
          </w:tcPr>
          <w:p>
            <w:pPr>
              <w:pStyle w:val="TableContents"/>
              <w:spacing w:before="0" w:after="283"/>
              <w:jc w:val="left"/>
              <w:rPr/>
            </w:pPr>
            <w:r>
              <w:rPr/>
              <w:t>Name: Tim Moore</w:t>
            </w:r>
          </w:p>
        </w:tc>
      </w:tr>
      <w:tr>
        <w:trPr/>
        <w:tc>
          <w:tcPr>
            <w:tcW w:w="4624" w:type="dxa"/>
            <w:tcBorders/>
            <w:shd w:fill="auto" w:val="clear"/>
          </w:tcPr>
          <w:p>
            <w:pPr>
              <w:pStyle w:val="TableContents"/>
              <w:spacing w:before="0" w:after="0"/>
              <w:ind w:left="0" w:right="0" w:hanging="0"/>
              <w:rPr/>
            </w:pPr>
            <w:r>
              <w:rPr/>
              <w:t xml:space="preserve">  </w:t>
            </w:r>
          </w:p>
        </w:tc>
        <w:tc>
          <w:tcPr>
            <w:tcW w:w="309"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309" w:type="dxa"/>
            <w:tcBorders/>
            <w:shd w:fill="auto" w:val="clear"/>
            <w:vAlign w:val="bottom"/>
          </w:tcPr>
          <w:p>
            <w:pPr>
              <w:pStyle w:val="TableContents"/>
              <w:spacing w:before="0" w:after="283"/>
              <w:rPr/>
            </w:pPr>
            <w:r>
              <w:rPr/>
              <w:t> </w:t>
            </w:r>
          </w:p>
        </w:tc>
        <w:tc>
          <w:tcPr>
            <w:tcW w:w="4645" w:type="dxa"/>
            <w:tcBorders/>
            <w:shd w:fill="auto" w:val="clear"/>
          </w:tcPr>
          <w:p>
            <w:pPr>
              <w:pStyle w:val="TableContents"/>
              <w:spacing w:before="0" w:after="283"/>
              <w:jc w:val="left"/>
              <w:rPr/>
            </w:pPr>
            <w:r>
              <w:rPr/>
              <w:t>Title: Vice President</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467</Words>
  <CharactersWithSpaces>3063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