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Plains All American Pipeline, L.P.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Units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726503105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726503105</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18"/>
                <w:szCs w:val="18"/>
                <w:color w:val="auto"/>
              </w:rPr>
            </w:pPr>
          </w:p>
        </w:tc>
        <w:tc>
          <w:tcPr>
            <w:tcW w:w="1098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ALPS Advisors, Inc. (Tax ID: 84-1583423)</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Colorado</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26,728,805**see Note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Borders>
              <w:right w:val="single" w:sz="8" w:color="auto"/>
            </w:tcBorders>
          </w:tcPr>
          <w:p>
            <w:pPr>
              <w:spacing w:after="0"/>
              <w:rPr>
                <w:sz w:val="15"/>
                <w:szCs w:val="15"/>
                <w:color w:val="auto"/>
              </w:rPr>
            </w:pP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Borders>
              <w:right w:val="single" w:sz="8" w:color="auto"/>
            </w:tcBorders>
          </w:tcPr>
          <w:p>
            <w:pPr>
              <w:spacing w:after="0"/>
              <w:rPr>
                <w:sz w:val="12"/>
                <w:szCs w:val="12"/>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26,728,805**see Note 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26,728,805**see Note 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6.47%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IA</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726503105</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18"/>
                <w:szCs w:val="18"/>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Alerian MLP ETF (Tax ID: 27-3041076)</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26,615,318**see Note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26,615,318**see Note 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26,615,318**see Note 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6.45%</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IV</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44" w:lineRule="exact"/>
        <w:rPr>
          <w:sz w:val="20"/>
          <w:szCs w:val="20"/>
          <w:color w:val="auto"/>
        </w:rPr>
      </w:pPr>
    </w:p>
    <w:p>
      <w:pPr>
        <w:ind w:left="1020" w:hanging="32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30"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130" w:lineRule="exact"/>
        <w:rPr>
          <w:rFonts w:ascii="Arial" w:cs="Arial" w:eastAsia="Arial" w:hAnsi="Arial"/>
          <w:sz w:val="18"/>
          <w:szCs w:val="18"/>
          <w:color w:val="auto"/>
        </w:rPr>
      </w:pPr>
    </w:p>
    <w:p>
      <w:pPr>
        <w:ind w:left="1020" w:hanging="32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30" w:lineRule="exact"/>
        <w:rPr>
          <w:rFonts w:ascii="Arial" w:cs="Arial" w:eastAsia="Arial" w:hAnsi="Arial"/>
          <w:sz w:val="18"/>
          <w:szCs w:val="18"/>
          <w:color w:val="auto"/>
        </w:rPr>
      </w:pPr>
    </w:p>
    <w:p>
      <w:pPr>
        <w:ind w:left="1020" w:right="8040"/>
        <w:spacing w:after="0" w:line="308" w:lineRule="auto"/>
        <w:rPr>
          <w:rFonts w:ascii="Arial" w:cs="Arial" w:eastAsia="Arial" w:hAnsi="Arial"/>
          <w:sz w:val="18"/>
          <w:szCs w:val="18"/>
          <w:color w:val="auto"/>
        </w:rPr>
      </w:pPr>
      <w:r>
        <w:rPr>
          <w:rFonts w:ascii="Arial" w:cs="Arial" w:eastAsia="Arial" w:hAnsi="Arial"/>
          <w:sz w:val="17"/>
          <w:szCs w:val="17"/>
          <w:color w:val="auto"/>
        </w:rPr>
        <w:t>333 Clay Street, Suite 1600 Houston, TX 77002</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rFonts w:ascii="Arial" w:cs="Arial" w:eastAsia="Arial" w:hAnsi="Arial"/>
          <w:sz w:val="18"/>
          <w:szCs w:val="18"/>
          <w:color w:val="auto"/>
        </w:rPr>
      </w:pPr>
    </w:p>
    <w:p>
      <w:pPr>
        <w:ind w:left="1620" w:hanging="329"/>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ALPS Advisors, Inc.</w:t>
      </w:r>
    </w:p>
    <w:p>
      <w:pPr>
        <w:spacing w:after="0" w:line="23" w:lineRule="exact"/>
        <w:rPr>
          <w:rFonts w:ascii="Arial" w:cs="Arial" w:eastAsia="Arial" w:hAnsi="Arial"/>
          <w:sz w:val="18"/>
          <w:szCs w:val="18"/>
          <w:color w:val="auto"/>
        </w:rPr>
      </w:pPr>
    </w:p>
    <w:p>
      <w:pPr>
        <w:ind w:left="1620" w:hanging="329"/>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Alerian MLP ETF</w:t>
      </w:r>
    </w:p>
    <w:p>
      <w:pPr>
        <w:spacing w:after="0" w:line="102"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620" w:hanging="329"/>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1290 Broadway, Suite 1100, Denver, CO 80203</w:t>
      </w:r>
    </w:p>
    <w:p>
      <w:pPr>
        <w:spacing w:after="0" w:line="23" w:lineRule="exact"/>
        <w:rPr>
          <w:rFonts w:ascii="Arial" w:cs="Arial" w:eastAsia="Arial" w:hAnsi="Arial"/>
          <w:sz w:val="18"/>
          <w:szCs w:val="18"/>
          <w:color w:val="auto"/>
        </w:rPr>
      </w:pPr>
    </w:p>
    <w:p>
      <w:pPr>
        <w:ind w:left="1620" w:hanging="329"/>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1290 Broadway, Suite 1100, Denver, CO 80203</w:t>
      </w:r>
    </w:p>
    <w:p>
      <w:pPr>
        <w:spacing w:after="0" w:line="102"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620" w:hanging="329"/>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Colorado</w:t>
      </w:r>
    </w:p>
    <w:p>
      <w:pPr>
        <w:spacing w:after="0" w:line="23" w:lineRule="exact"/>
        <w:rPr>
          <w:rFonts w:ascii="Arial" w:cs="Arial" w:eastAsia="Arial" w:hAnsi="Arial"/>
          <w:sz w:val="18"/>
          <w:szCs w:val="18"/>
          <w:color w:val="auto"/>
        </w:rPr>
      </w:pPr>
    </w:p>
    <w:p>
      <w:pPr>
        <w:ind w:left="1620" w:hanging="329"/>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Delaware</w:t>
      </w:r>
    </w:p>
    <w:p>
      <w:pPr>
        <w:spacing w:after="0" w:line="102" w:lineRule="exact"/>
        <w:rPr>
          <w:rFonts w:ascii="Arial" w:cs="Arial" w:eastAsia="Arial" w:hAnsi="Arial"/>
          <w:sz w:val="18"/>
          <w:szCs w:val="18"/>
          <w:color w:val="auto"/>
        </w:rPr>
      </w:pPr>
    </w:p>
    <w:p>
      <w:pPr>
        <w:ind w:left="1020" w:hanging="32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pacing w:after="0" w:line="241" w:lineRule="exact"/>
        <w:rPr>
          <w:sz w:val="20"/>
          <w:szCs w:val="20"/>
          <w:color w:val="auto"/>
        </w:rPr>
      </w:pPr>
    </w:p>
    <w:p>
      <w:pPr>
        <w:ind w:left="1300" w:right="8880" w:hanging="603"/>
        <w:spacing w:after="0" w:line="483" w:lineRule="auto"/>
        <w:tabs>
          <w:tab w:leader="none" w:pos="103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726503105</w:t>
      </w:r>
    </w:p>
    <w:p>
      <w:pPr>
        <w:spacing w:after="0" w:line="1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4" w:lineRule="exact"/>
        <w:rPr>
          <w:sz w:val="20"/>
          <w:szCs w:val="20"/>
          <w:color w:val="auto"/>
        </w:rPr>
      </w:pPr>
    </w:p>
    <w:p>
      <w:pPr>
        <w:ind w:left="1020" w:hanging="323"/>
        <w:spacing w:after="0" w:line="207" w:lineRule="exact"/>
        <w:tabs>
          <w:tab w:leader="none" w:pos="10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020" w:hanging="323"/>
        <w:spacing w:after="0" w:line="207" w:lineRule="exact"/>
        <w:tabs>
          <w:tab w:leader="none" w:pos="10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020" w:hanging="323"/>
        <w:spacing w:after="0" w:line="207" w:lineRule="exact"/>
        <w:tabs>
          <w:tab w:leader="none" w:pos="10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020" w:hanging="323"/>
        <w:spacing w:after="0" w:line="196" w:lineRule="exact"/>
        <w:tabs>
          <w:tab w:leader="none" w:pos="1020" w:val="left"/>
        </w:tabs>
        <w:numPr>
          <w:ilvl w:val="0"/>
          <w:numId w:val="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company registered under section 8 of the Investment Company Act of 1940 (15 U.S.C 80a-8) - </w:t>
      </w:r>
      <w:r>
        <w:rPr>
          <w:rFonts w:ascii="Arial" w:cs="Arial" w:eastAsia="Arial" w:hAnsi="Arial"/>
          <w:sz w:val="17"/>
          <w:szCs w:val="17"/>
          <w:b w:val="1"/>
          <w:bCs w:val="1"/>
          <w:color w:val="auto"/>
        </w:rPr>
        <w:t>Alerian MLP ETF</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020" w:hanging="323"/>
        <w:spacing w:after="0" w:line="207" w:lineRule="exact"/>
        <w:tabs>
          <w:tab w:leader="none" w:pos="10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 - </w:t>
      </w:r>
      <w:r>
        <w:rPr>
          <w:rFonts w:ascii="Arial" w:cs="Arial" w:eastAsia="Arial" w:hAnsi="Arial"/>
          <w:sz w:val="18"/>
          <w:szCs w:val="18"/>
          <w:b w:val="1"/>
          <w:bCs w:val="1"/>
          <w:color w:val="auto"/>
        </w:rPr>
        <w:t>ALPS Advisors, Inc.;</w:t>
      </w:r>
    </w:p>
    <w:p>
      <w:pPr>
        <w:spacing w:after="0" w:line="117" w:lineRule="exact"/>
        <w:rPr>
          <w:rFonts w:ascii="Arial" w:cs="Arial" w:eastAsia="Arial" w:hAnsi="Arial"/>
          <w:sz w:val="18"/>
          <w:szCs w:val="18"/>
          <w:color w:val="auto"/>
        </w:rPr>
      </w:pPr>
    </w:p>
    <w:p>
      <w:pPr>
        <w:ind w:left="1020" w:hanging="323"/>
        <w:spacing w:after="0" w:line="207" w:lineRule="exact"/>
        <w:tabs>
          <w:tab w:leader="none" w:pos="10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020" w:hanging="323"/>
        <w:spacing w:after="0" w:line="207" w:lineRule="exact"/>
        <w:tabs>
          <w:tab w:leader="none" w:pos="10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020" w:hanging="323"/>
        <w:spacing w:after="0" w:line="207" w:lineRule="exact"/>
        <w:tabs>
          <w:tab w:leader="none" w:pos="10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00" w:hanging="603"/>
        <w:spacing w:after="0" w:line="239" w:lineRule="exact"/>
        <w:tabs>
          <w:tab w:leader="none" w:pos="103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040"/>
          </w:cols>
          <w:pgMar w:left="240" w:top="274" w:right="619" w:bottom="1440" w:gutter="0" w:footer="0" w:header="0"/>
        </w:sectPr>
      </w:pPr>
    </w:p>
    <w:bookmarkStart w:id="4" w:name="page5"/>
    <w:bookmarkEnd w:id="4"/>
    <w:p>
      <w:pPr>
        <w:ind w:left="1120" w:hanging="450"/>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120" w:hanging="450"/>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3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ALPS Advisors, Inc.</w:t>
      </w:r>
    </w:p>
    <w:p>
      <w:pPr>
        <w:spacing w:after="0" w:line="117" w:lineRule="exact"/>
        <w:rPr>
          <w:sz w:val="20"/>
          <w:szCs w:val="20"/>
          <w:color w:val="auto"/>
        </w:rPr>
      </w:pPr>
    </w:p>
    <w:p>
      <w:pPr>
        <w:ind w:left="1620" w:right="6679" w:hanging="950"/>
        <w:spacing w:after="0" w:line="422"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beneficially owned: 26,728,805**see Note 1**</w:t>
      </w:r>
    </w:p>
    <w:p>
      <w:pPr>
        <w:spacing w:after="0" w:line="1" w:lineRule="exact"/>
        <w:rPr>
          <w:rFonts w:ascii="Arial" w:cs="Arial" w:eastAsia="Arial" w:hAnsi="Arial"/>
          <w:sz w:val="16"/>
          <w:szCs w:val="16"/>
          <w:color w:val="auto"/>
        </w:rPr>
      </w:pPr>
    </w:p>
    <w:p>
      <w:pPr>
        <w:ind w:left="1120" w:hanging="45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6.47%</w:t>
      </w:r>
    </w:p>
    <w:p>
      <w:pPr>
        <w:spacing w:after="0" w:line="117" w:lineRule="exact"/>
        <w:rPr>
          <w:sz w:val="20"/>
          <w:szCs w:val="20"/>
          <w:color w:val="auto"/>
        </w:rPr>
      </w:pPr>
    </w:p>
    <w:p>
      <w:pPr>
        <w:ind w:left="1120" w:hanging="45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980" w:right="5859" w:hanging="865"/>
        <w:spacing w:after="0" w:line="375" w:lineRule="auto"/>
        <w:tabs>
          <w:tab w:leader="none" w:pos="14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980" w:right="5679" w:hanging="865"/>
        <w:spacing w:after="0" w:line="375" w:lineRule="auto"/>
        <w:tabs>
          <w:tab w:leader="none" w:pos="14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26,728,805**see Note 1**</w:t>
      </w:r>
    </w:p>
    <w:p>
      <w:pPr>
        <w:spacing w:after="0" w:line="1" w:lineRule="exact"/>
        <w:rPr>
          <w:rFonts w:ascii="Arial" w:cs="Arial" w:eastAsia="Arial" w:hAnsi="Arial"/>
          <w:sz w:val="18"/>
          <w:szCs w:val="18"/>
          <w:color w:val="auto"/>
        </w:rPr>
      </w:pPr>
    </w:p>
    <w:p>
      <w:pPr>
        <w:ind w:left="1980" w:right="4959" w:hanging="865"/>
        <w:spacing w:after="0" w:line="375" w:lineRule="auto"/>
        <w:tabs>
          <w:tab w:leader="none" w:pos="14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500" w:hanging="385"/>
        <w:spacing w:after="0"/>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26,728,805**see Note 1**</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Alerian MLP ETF</w:t>
      </w:r>
    </w:p>
    <w:p>
      <w:pPr>
        <w:spacing w:after="0" w:line="117" w:lineRule="exact"/>
        <w:rPr>
          <w:sz w:val="20"/>
          <w:szCs w:val="20"/>
          <w:color w:val="auto"/>
        </w:rPr>
      </w:pPr>
    </w:p>
    <w:p>
      <w:pPr>
        <w:ind w:left="1500" w:right="6799" w:hanging="830"/>
        <w:spacing w:after="0" w:line="422" w:lineRule="auto"/>
        <w:tabs>
          <w:tab w:leader="none" w:pos="11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beneficially owned: 26,615,318**see Note 1**</w:t>
      </w:r>
    </w:p>
    <w:p>
      <w:pPr>
        <w:spacing w:after="0" w:line="1" w:lineRule="exact"/>
        <w:rPr>
          <w:rFonts w:ascii="Arial" w:cs="Arial" w:eastAsia="Arial" w:hAnsi="Arial"/>
          <w:sz w:val="16"/>
          <w:szCs w:val="16"/>
          <w:color w:val="auto"/>
        </w:rPr>
      </w:pPr>
    </w:p>
    <w:p>
      <w:pPr>
        <w:ind w:left="1120" w:hanging="45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6.45%</w:t>
      </w:r>
    </w:p>
    <w:p>
      <w:pPr>
        <w:sectPr>
          <w:pgSz w:w="11900" w:h="16838" w:orient="portrait"/>
          <w:cols w:equalWidth="0" w:num="1">
            <w:col w:w="10219"/>
          </w:cols>
          <w:pgMar w:left="240" w:top="349" w:right="1440" w:bottom="1440" w:gutter="0" w:footer="0" w:header="0"/>
        </w:sectPr>
      </w:pPr>
    </w:p>
    <w:bookmarkStart w:id="5" w:name="page6"/>
    <w:bookmarkEnd w:id="5"/>
    <w:p>
      <w:pPr>
        <w:ind w:left="1220" w:hanging="321"/>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17" w:lineRule="exact"/>
        <w:rPr>
          <w:rFonts w:ascii="Arial" w:cs="Arial" w:eastAsia="Arial" w:hAnsi="Arial"/>
          <w:sz w:val="18"/>
          <w:szCs w:val="18"/>
          <w:color w:val="auto"/>
        </w:rPr>
      </w:pPr>
    </w:p>
    <w:p>
      <w:pPr>
        <w:ind w:left="2080" w:right="6940" w:hanging="856"/>
        <w:spacing w:after="0" w:line="375" w:lineRule="auto"/>
        <w:tabs>
          <w:tab w:leader="none" w:pos="159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2080" w:right="6760" w:hanging="856"/>
        <w:spacing w:after="0" w:line="375" w:lineRule="auto"/>
        <w:tabs>
          <w:tab w:leader="none" w:pos="159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26,615,318**see Note 1**</w:t>
      </w:r>
    </w:p>
    <w:p>
      <w:pPr>
        <w:spacing w:after="0" w:line="1" w:lineRule="exact"/>
        <w:rPr>
          <w:rFonts w:ascii="Arial" w:cs="Arial" w:eastAsia="Arial" w:hAnsi="Arial"/>
          <w:sz w:val="18"/>
          <w:szCs w:val="18"/>
          <w:color w:val="auto"/>
        </w:rPr>
      </w:pPr>
    </w:p>
    <w:p>
      <w:pPr>
        <w:ind w:left="2080" w:right="6040" w:hanging="856"/>
        <w:spacing w:after="0" w:line="375" w:lineRule="auto"/>
        <w:tabs>
          <w:tab w:leader="none" w:pos="159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2080" w:right="5860" w:hanging="856"/>
        <w:spacing w:after="0" w:line="375" w:lineRule="auto"/>
        <w:tabs>
          <w:tab w:leader="none" w:pos="159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26,615,318**see Note 1**</w:t>
      </w:r>
    </w:p>
    <w:p>
      <w:pPr>
        <w:spacing w:after="0" w:line="1" w:lineRule="exact"/>
        <w:rPr>
          <w:rFonts w:ascii="Arial" w:cs="Arial" w:eastAsia="Arial" w:hAnsi="Arial"/>
          <w:sz w:val="18"/>
          <w:szCs w:val="18"/>
          <w:color w:val="auto"/>
        </w:rPr>
      </w:pPr>
    </w:p>
    <w:p>
      <w:pPr>
        <w:ind w:left="920" w:firstLine="1"/>
        <w:spacing w:after="0" w:line="272" w:lineRule="auto"/>
        <w:tabs>
          <w:tab w:leader="none" w:pos="1145" w:val="left"/>
        </w:tabs>
        <w:numPr>
          <w:ilvl w:val="1"/>
          <w:numId w:val="12"/>
        </w:numPr>
        <w:rPr>
          <w:rFonts w:ascii="Arial" w:cs="Arial" w:eastAsia="Arial" w:hAnsi="Arial"/>
          <w:sz w:val="17"/>
          <w:szCs w:val="17"/>
          <w:color w:val="auto"/>
        </w:rPr>
      </w:pPr>
      <w:r>
        <w:rPr>
          <w:rFonts w:ascii="Arial" w:cs="Arial" w:eastAsia="Arial" w:hAnsi="Arial"/>
          <w:sz w:val="17"/>
          <w:szCs w:val="17"/>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70"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Alerian MLP ETF is an investment company registered under the Investment Company Act of 1940 and is one of the Funds to which AAI provides investment advice.</w:t>
      </w:r>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10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26,615,318 shares or 6.45% of the total outstanding Common Units.</w:t>
      </w:r>
    </w:p>
    <w:p>
      <w:pPr>
        <w:sectPr>
          <w:pgSz w:w="11900" w:h="16838" w:orient="portrait"/>
          <w:cols w:equalWidth="0" w:num="1">
            <w:col w:w="11400"/>
          </w:cols>
          <w:pgMar w:left="240" w:top="274" w:right="259" w:bottom="1440" w:gutter="0" w:footer="0" w:header="0"/>
        </w:sectPr>
      </w:pPr>
    </w:p>
    <w:bookmarkStart w:id="6" w:name="page7"/>
    <w:bookmarkEnd w:id="6"/>
    <w:p>
      <w:pPr>
        <w:ind w:left="920" w:right="180" w:hanging="904"/>
        <w:spacing w:after="0" w:line="277" w:lineRule="auto"/>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420"/>
          </w:cols>
          <w:pgMar w:left="240" w:top="274" w:right="239" w:bottom="1440" w:gutter="0" w:footer="0" w:header="0"/>
        </w:sectPr>
      </w:pPr>
    </w:p>
    <w:bookmarkStart w:id="7" w:name="page8"/>
    <w:bookmarkEnd w:id="7"/>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ALPS ADVISORS,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Erin D.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ALERIAN MLP ETF</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Erin D.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1060"/>
      </w:cols>
      <w:pgMar w:left="2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lvl w:ilvl="1">
      <w:lvlJc w:val="left"/>
      <w:lvlText w:val="(%2)"/>
      <w:numFmt w:val="decimal"/>
      <w:start w:val="1"/>
    </w:lvl>
  </w:abstractNum>
  <w:abstractNum w:abstractNumId="5">
    <w:nsid w:val="5BD062C2"/>
    <w:multiLevelType w:val="hybridMultilevel"/>
    <w:lvl w:ilvl="0">
      <w:lvlJc w:val="left"/>
      <w:lvlText w:val="(%1)"/>
      <w:numFmt w:val="lowerLetter"/>
      <w:start w:val="5"/>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2020-01-15T23:04:15Z</dcterms:created>
  <dcterms:modified xsi:type="dcterms:W3CDTF">2020-01-15T23:04:15Z</dcterms:modified>
</cp:coreProperties>
</file>