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 May 16,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1" w:right="339" w:bottom="1440" w:gutter="0" w:footer="0" w:header="0"/>
        </w:sectPr>
      </w:pPr>
    </w:p>
    <w:p>
      <w:pPr>
        <w:spacing w:after="0" w:line="20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1-36132</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90-1005472</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80" w:space="720"/>
            <w:col w:w="2740" w:space="720"/>
            <w:col w:w="3080"/>
          </w:cols>
          <w:pgMar w:left="320" w:top="511" w:right="3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ectPr>
          <w:pgSz w:w="11900" w:h="16838" w:orient="portrait"/>
          <w:cols w:equalWidth="0" w:num="1">
            <w:col w:w="11240"/>
          </w:cols>
          <w:pgMar w:left="320" w:top="511" w:right="339" w:bottom="144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00" w:hanging="392"/>
        <w:spacing w:after="0"/>
        <w:tabs>
          <w:tab w:leader="none" w:pos="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right="2780" w:firstLine="8"/>
        <w:spacing w:after="0" w:line="498" w:lineRule="auto"/>
        <w:tabs>
          <w:tab w:leader="none" w:pos="4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Shares</w:t>
            </w:r>
          </w:p>
        </w:tc>
        <w:tc>
          <w:tcPr>
            <w:tcW w:w="24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10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o</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Representatives from Plains All American Pipeline, L.P. (“PAA”) and Plains GP Holdings, L.P. (“PAGP”) intend to make a presentation and meet with investors and members of the financial community at the 2022 Energy Infrastructure Council Investor Conference to be held in West Palm Beach, FL from May 16-17, 2022. The presentation, which will take place at 11:00 a.m. Eastern time on Tuesday, May 17, 2022, will cover topics including an industry overview, PAA’s commercial and operating activities, financial positioning, forward outlook and other related matters. The presentation will be webcast live beginning at 11:00 a.m. EST on May 17, 2022 and will remain available for a period of approximately twelve (12) months thereafter at the following weblink: https://wsw.com/webcast/eic3/paa/1427400. The presentation materials will be made available for viewing on Monday, May 16, 2022 at www.plains.com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25"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PAA GP Holdings LLC, its general partner</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2022-05-16T08:06:43Z</dcterms:created>
  <dcterms:modified xsi:type="dcterms:W3CDTF">2022-05-16T08:06:43Z</dcterms:modified>
</cp:coreProperties>
</file>