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Brown Oscar B.</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08/14/2017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100" w:type="dxa"/>
            <w:vAlign w:val="bottom"/>
          </w:tcPr>
          <w:p>
            <w:pPr>
              <w:ind w:left="280"/>
              <w:spacing w:after="0"/>
              <w:rPr>
                <w:sz w:val="20"/>
                <w:szCs w:val="20"/>
                <w:color w:val="auto"/>
              </w:rPr>
            </w:pPr>
            <w:r>
              <w:rPr>
                <w:rFonts w:ascii="Arial" w:cs="Arial" w:eastAsia="Arial" w:hAnsi="Arial"/>
                <w:sz w:val="9"/>
                <w:szCs w:val="9"/>
                <w:color w:val="auto"/>
              </w:rPr>
              <w:t>(First)</w:t>
            </w:r>
          </w:p>
        </w:tc>
        <w:tc>
          <w:tcPr>
            <w:tcW w:w="1360" w:type="dxa"/>
            <w:vAlign w:val="bottom"/>
          </w:tcPr>
          <w:p>
            <w:pPr>
              <w:ind w:left="28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Arial" w:cs="Arial" w:eastAsia="Arial" w:hAnsi="Arial"/>
                <w:sz w:val="12"/>
                <w:szCs w:val="12"/>
                <w:color w:val="0000FF"/>
              </w:rPr>
              <w:t>5 GREENWAY PLAZA, STE. 110</w:t>
            </w:r>
          </w:p>
        </w:tc>
        <w:tc>
          <w:tcPr>
            <w:tcW w:w="136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1100" w:type="dxa"/>
            <w:vAlign w:val="bottom"/>
          </w:tcPr>
          <w:p>
            <w:pPr>
              <w:ind w:left="280"/>
              <w:spacing w:after="0"/>
              <w:rPr>
                <w:sz w:val="20"/>
                <w:szCs w:val="20"/>
                <w:color w:val="auto"/>
              </w:rPr>
            </w:pPr>
            <w:r>
              <w:rPr>
                <w:rFonts w:ascii="Arial" w:cs="Arial" w:eastAsia="Arial" w:hAnsi="Arial"/>
                <w:sz w:val="12"/>
                <w:szCs w:val="12"/>
                <w:color w:val="0000FF"/>
              </w:rPr>
              <w:t>TX</w:t>
            </w:r>
          </w:p>
        </w:tc>
        <w:tc>
          <w:tcPr>
            <w:tcW w:w="1360" w:type="dxa"/>
            <w:vAlign w:val="bottom"/>
          </w:tcPr>
          <w:p>
            <w:pPr>
              <w:ind w:left="280"/>
              <w:spacing w:after="0"/>
              <w:rPr>
                <w:sz w:val="20"/>
                <w:szCs w:val="20"/>
                <w:color w:val="auto"/>
              </w:rPr>
            </w:pPr>
            <w:r>
              <w:rPr>
                <w:rFonts w:ascii="Arial" w:cs="Arial" w:eastAsia="Arial" w:hAnsi="Arial"/>
                <w:sz w:val="12"/>
                <w:szCs w:val="12"/>
                <w:color w:val="0000FF"/>
              </w:rPr>
              <w:t>77046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1060"/>
              <w:spacing w:after="0"/>
              <w:rPr>
                <w:sz w:val="20"/>
                <w:szCs w:val="20"/>
                <w:color w:val="auto"/>
              </w:rPr>
            </w:pPr>
            <w:r>
              <w:rPr>
                <w:rFonts w:ascii="Arial" w:cs="Arial" w:eastAsia="Arial" w:hAnsi="Arial"/>
                <w:sz w:val="12"/>
                <w:szCs w:val="12"/>
                <w:color w:val="0000FF"/>
              </w:rPr>
              <w:t>0</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7"/>
              </w:rPr>
              <w:t>/s/ Oscar K. Brown</w:t>
            </w:r>
          </w:p>
        </w:tc>
        <w:tc>
          <w:tcPr>
            <w:tcW w:w="138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08/22/2017</w:t>
            </w:r>
          </w:p>
        </w:tc>
      </w:tr>
      <w:tr>
        <w:trPr>
          <w:trHeight w:val="150"/>
        </w:trPr>
        <w:tc>
          <w:tcPr>
            <w:tcW w:w="688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tc>
        <w:tc>
          <w:tcPr>
            <w:tcW w:w="540" w:type="dxa"/>
            <w:vAlign w:val="bottom"/>
          </w:tcPr>
          <w:p>
            <w:pPr>
              <w:spacing w:after="0"/>
              <w:rPr>
                <w:sz w:val="11"/>
                <w:szCs w:val="11"/>
                <w:color w:val="auto"/>
              </w:rPr>
            </w:pP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tc>
        <w:tc>
          <w:tcPr>
            <w:tcW w:w="540" w:type="dxa"/>
            <w:vAlign w:val="bottom"/>
          </w:tcPr>
          <w:p>
            <w:pPr>
              <w:spacing w:after="0"/>
              <w:rPr>
                <w:sz w:val="11"/>
                <w:szCs w:val="11"/>
                <w:color w:val="auto"/>
              </w:rPr>
            </w:pPr>
          </w:p>
        </w:tc>
      </w:tr>
    </w:tbl>
    <w:p>
      <w:pPr>
        <w:spacing w:after="0" w:line="20"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Ann F. Gullion and Chris Griffith, or either of them signing</w:t>
      </w:r>
    </w:p>
    <w:p>
      <w:pPr>
        <w:spacing w:after="0" w:line="14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GP Holdings, L.P. (the Company), Forms 3, 4,</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28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22nd day of August, 2017.</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Oscar K. Brown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5126"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2020-01-16T04:43:48Z</dcterms:created>
  <dcterms:modified xsi:type="dcterms:W3CDTF">2020-01-16T04:43:48Z</dcterms:modified>
</cp:coreProperties>
</file>