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173990</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8-A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293370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 REGISTRATION OF CERTAIN CLASSES OF SECURITIES</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SECTION 12(b) OR 12(g) OF THE</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PLAINS GP HOLDINGS, L.P.</w:t>
      </w:r>
    </w:p>
    <w:p>
      <w:pPr>
        <w:spacing w:after="0" w:line="4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140"/>
          </w:cols>
          <w:pgMar w:left="320" w:top="970" w:right="4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p>
      <w:pPr>
        <w:spacing w:after="0" w:line="9"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8"/>
          <w:szCs w:val="18"/>
          <w:b w:val="1"/>
          <w:bCs w:val="1"/>
          <w:color w:val="auto"/>
        </w:rPr>
        <w:t>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90-1005472</w:t>
      </w:r>
    </w:p>
    <w:p>
      <w:pPr>
        <w:spacing w:after="0" w:line="3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Identification No.)</w:t>
      </w:r>
    </w:p>
    <w:p>
      <w:pPr>
        <w:spacing w:after="0" w:line="200" w:lineRule="exact"/>
        <w:rPr>
          <w:sz w:val="24"/>
          <w:szCs w:val="24"/>
          <w:color w:val="auto"/>
        </w:rPr>
      </w:pPr>
    </w:p>
    <w:p>
      <w:pPr>
        <w:sectPr>
          <w:pgSz w:w="11900" w:h="16838" w:orient="portrait"/>
          <w:cols w:equalWidth="0" w:num="2">
            <w:col w:w="7000" w:space="720"/>
            <w:col w:w="3420"/>
          </w:cols>
          <w:pgMar w:left="320" w:top="970" w:right="439" w:bottom="1440" w:gutter="0" w:footer="0" w:header="0"/>
          <w:type w:val="continuous"/>
        </w:sectPr>
      </w:pPr>
    </w:p>
    <w:p>
      <w:pPr>
        <w:spacing w:after="0" w:line="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333 Clay Street, Suite 1600</w:t>
      </w:r>
    </w:p>
    <w:p>
      <w:pPr>
        <w:spacing w:after="0" w:line="4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Houston, Texas 77002</w:t>
      </w:r>
    </w:p>
    <w:p>
      <w:pPr>
        <w:sectPr>
          <w:pgSz w:w="11900" w:h="16838" w:orient="portrait"/>
          <w:cols w:equalWidth="0" w:num="1">
            <w:col w:w="11140"/>
          </w:cols>
          <w:pgMar w:left="320" w:top="970" w:right="439" w:bottom="1440" w:gutter="0" w:footer="0" w:header="0"/>
          <w:type w:val="continuous"/>
        </w:sectPr>
      </w:pPr>
    </w:p>
    <w:p>
      <w:pPr>
        <w:spacing w:after="0" w:line="20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p>
      <w:pPr>
        <w:spacing w:after="0" w:line="225" w:lineRule="exact"/>
        <w:rPr>
          <w:sz w:val="24"/>
          <w:szCs w:val="24"/>
          <w:color w:val="auto"/>
        </w:rPr>
      </w:pPr>
    </w:p>
    <w:tbl>
      <w:tblPr>
        <w:tblLayout w:type="fixed"/>
        <w:tblInd w:w="120" w:type="dxa"/>
        <w:tblCellMar>
          <w:top w:w="0" w:type="dxa"/>
          <w:left w:w="0" w:type="dxa"/>
          <w:bottom w:w="0" w:type="dxa"/>
          <w:right w:w="0" w:type="dxa"/>
        </w:tblCellMar>
      </w:tblPr>
      <w:tr>
        <w:trPr>
          <w:trHeight w:val="238"/>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12(b) of the Act:</w:t>
            </w:r>
          </w:p>
        </w:tc>
        <w:tc>
          <w:tcPr>
            <w:tcW w:w="220" w:type="dxa"/>
            <w:vAlign w:val="bottom"/>
          </w:tcPr>
          <w:p>
            <w:pPr>
              <w:spacing w:after="0"/>
              <w:rPr>
                <w:sz w:val="20"/>
                <w:szCs w:val="20"/>
                <w:color w:val="auto"/>
              </w:rPr>
            </w:pPr>
          </w:p>
        </w:tc>
        <w:tc>
          <w:tcPr>
            <w:tcW w:w="5400" w:type="dxa"/>
            <w:vAlign w:val="bottom"/>
          </w:tcPr>
          <w:p>
            <w:pPr>
              <w:spacing w:after="0"/>
              <w:rPr>
                <w:sz w:val="20"/>
                <w:szCs w:val="20"/>
                <w:color w:val="auto"/>
              </w:rPr>
            </w:pPr>
          </w:p>
        </w:tc>
      </w:tr>
      <w:tr>
        <w:trPr>
          <w:trHeight w:val="369"/>
        </w:trPr>
        <w:tc>
          <w:tcPr>
            <w:tcW w:w="5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52"/>
        </w:trPr>
        <w:tc>
          <w:tcPr>
            <w:tcW w:w="5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 of each class to be so registered</w:t>
            </w:r>
          </w:p>
        </w:tc>
        <w:tc>
          <w:tcPr>
            <w:tcW w:w="220" w:type="dxa"/>
            <w:vAlign w:val="bottom"/>
          </w:tcPr>
          <w:p>
            <w:pPr>
              <w:spacing w:after="0"/>
              <w:rPr>
                <w:sz w:val="21"/>
                <w:szCs w:val="21"/>
                <w:color w:val="auto"/>
              </w:rPr>
            </w:pPr>
          </w:p>
        </w:tc>
        <w:tc>
          <w:tcPr>
            <w:tcW w:w="5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each class is to be registered</w:t>
            </w:r>
          </w:p>
        </w:tc>
      </w:tr>
      <w:tr>
        <w:trPr>
          <w:trHeight w:val="232"/>
        </w:trPr>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 A shares representing limited partner interests</w:t>
            </w:r>
          </w:p>
        </w:tc>
        <w:tc>
          <w:tcPr>
            <w:tcW w:w="220" w:type="dxa"/>
            <w:vAlign w:val="bottom"/>
          </w:tcPr>
          <w:p>
            <w:pPr>
              <w:spacing w:after="0"/>
              <w:rPr>
                <w:sz w:val="20"/>
                <w:szCs w:val="20"/>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157480</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both"/>
        <w:ind w:right="40"/>
        <w:spacing w:after="0" w:line="235"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12(b) of the Exchange Act and is effective pursuant to General Instruction A.(c) or (e),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jc w:val="both"/>
        <w:ind w:right="40"/>
        <w:spacing w:after="0" w:line="235"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12(g) of the Exchange Act and is effective pursuant to General Instruction A.(d) or (e), check the following box.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Act registration statement or Regulation A offering statement file number to which this form relates: N/A</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to be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797560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970" w:right="439" w:bottom="1440" w:gutter="0" w:footer="0" w:header="0"/>
          <w:type w:val="continuous"/>
        </w:sectPr>
      </w:pPr>
    </w:p>
    <w:bookmarkStart w:id="1" w:name="page2"/>
    <w:bookmarkEnd w:id="1"/>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Plains GP Holdings, L.P. (the “Partnership”) is filing this Registration Statement on Form 8-A in connection with the transfer of the listing of its Class A Shares representing limited partner interests in the Partnership (“Class A Shares”) from The New York Stock Exchange (the “NYSE”) to The Nasdaq Global Select Market of The Nasdaq Stock Market LLC (“Nasdaq”). The Partnership expects the listing and trading of its Class A Shares on the NYSE to cease at the close of trading on December 11, 2020 and that trading of its Class A Shares will commence on Nasdaq on the next trading day, December 14, 2020.</w:t>
      </w:r>
    </w:p>
    <w:p>
      <w:pPr>
        <w:spacing w:after="0" w:line="17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Description of Registrant’s Securities to be Registered.</w:t>
      </w:r>
    </w:p>
    <w:p>
      <w:pPr>
        <w:spacing w:after="0" w:line="229" w:lineRule="exact"/>
        <w:rPr>
          <w:sz w:val="20"/>
          <w:szCs w:val="20"/>
          <w:color w:val="auto"/>
        </w:rPr>
      </w:pPr>
    </w:p>
    <w:p>
      <w:pPr>
        <w:jc w:val="both"/>
        <w:ind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Class A Shares set forth in </w:t>
      </w:r>
      <w:hyperlink r:id="rId18">
        <w:r>
          <w:rPr>
            <w:rFonts w:ascii="Times New Roman" w:cs="Times New Roman" w:eastAsia="Times New Roman" w:hAnsi="Times New Roman"/>
            <w:sz w:val="18"/>
            <w:szCs w:val="18"/>
            <w:u w:val="single" w:color="auto"/>
            <w:color w:val="0000EE"/>
          </w:rPr>
          <w:t>Exhibit 4.17 to the Partnership’s Annual Report on Form 10-K (Registration No. 001-36132)</w:t>
        </w:r>
      </w:hyperlink>
      <w:r>
        <w:rPr>
          <w:rFonts w:ascii="Times New Roman" w:cs="Times New Roman" w:eastAsia="Times New Roman" w:hAnsi="Times New Roman"/>
          <w:sz w:val="18"/>
          <w:szCs w:val="18"/>
          <w:color w:val="auto"/>
        </w:rPr>
        <w:t>, filed with the Securities and Exchange Commission on February 27, 2020, and as amended from time to time by the Partnership, is incorporated herein by reference, except that any reference to the New York Stock Exchange is hereby amended to refer to The NASDAQ Stock Market.</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Instructions as to Exhibits for this registration statement on Form 8-A, no exhibits are required to be filed because no other securities of the Company are registered on Nasdaq and the securities registered hereby are not being registered pursuant to Section 12(g)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2" w:name="page3"/>
    <w:bookmarkEnd w:id="2"/>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18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PLAINS GP HOLDINGS, L.P.</w:t>
      </w:r>
    </w:p>
    <w:p>
      <w:pPr>
        <w:spacing w:after="0" w:line="4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PAA GP Holdings LLC, its general partner</w:t>
      </w:r>
    </w:p>
    <w:p>
      <w:pPr>
        <w:spacing w:after="0" w:line="225"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December 11, 2020</w:t>
      </w:r>
      <w:r>
        <w:rPr>
          <w:sz w:val="20"/>
          <w:szCs w:val="20"/>
          <w:color w:val="auto"/>
        </w:rPr>
        <w:tab/>
      </w:r>
      <w:r>
        <w:rPr>
          <w:rFonts w:ascii="Times New Roman" w:cs="Times New Roman" w:eastAsia="Times New Roman" w:hAnsi="Times New Roman"/>
          <w:sz w:val="18"/>
          <w:szCs w:val="18"/>
          <w:color w:val="auto"/>
        </w:rPr>
        <w:t>By: /s/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Richard McGee</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Executive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860"/>
      </w:cols>
      <w:pgMar w:left="320" w:top="900"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18" Type="http://schemas.openxmlformats.org/officeDocument/2006/relationships/hyperlink" Target="http://www.sec.gov/Archives/edgar/data/1581990/000158199020000005/pagp201910-kexhibit41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2020-12-11T09:55:51Z</dcterms:created>
  <dcterms:modified xsi:type="dcterms:W3CDTF">2020-12-11T09:55:51Z</dcterms:modified>
</cp:coreProperties>
</file>