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Nerbonne Daniel J</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ALL AMERICAN PIPELINE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333 CLAY ST., STE. 1600</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891"/>
        <w:spacing w:after="0"/>
        <w:rPr>
          <w:sz w:val="20"/>
          <w:szCs w:val="20"/>
          <w:color w:val="auto"/>
        </w:rPr>
      </w:pPr>
      <w:r>
        <w:rPr>
          <w:rFonts w:ascii="Arial" w:cs="Arial" w:eastAsia="Arial" w:hAnsi="Arial"/>
          <w:sz w:val="12"/>
          <w:szCs w:val="12"/>
          <w:color w:val="0000FF"/>
        </w:rPr>
        <w:t>EVP - Operations &amp; Engineering</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1060"/>
              <w:spacing w:after="0"/>
              <w:rPr>
                <w:sz w:val="20"/>
                <w:szCs w:val="20"/>
                <w:color w:val="auto"/>
              </w:rPr>
            </w:pPr>
            <w:r>
              <w:rPr>
                <w:rFonts w:ascii="Arial" w:cs="Arial" w:eastAsia="Arial" w:hAnsi="Arial"/>
                <w:sz w:val="12"/>
                <w:szCs w:val="12"/>
                <w:color w:val="0000FF"/>
              </w:rPr>
              <w:t>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(2)</w:t>
            </w:r>
          </w:p>
        </w:tc>
        <w:tc>
          <w:tcPr>
            <w:tcW w:w="520" w:type="dxa"/>
            <w:vAlign w:val="bottom"/>
            <w:tcBorders>
              <w:bottom w:val="single" w:sz="8" w:color="2C2C2C"/>
            </w:tcBorders>
          </w:tcPr>
          <w:p>
            <w:pPr>
              <w:jc w:val="right"/>
              <w:ind w:right="157"/>
              <w:spacing w:after="0"/>
              <w:rPr>
                <w:sz w:val="20"/>
                <w:szCs w:val="20"/>
                <w:color w:val="auto"/>
              </w:rPr>
            </w:pPr>
            <w:r>
              <w:rPr>
                <w:rFonts w:ascii="Arial" w:cs="Arial" w:eastAsia="Arial" w:hAnsi="Arial"/>
                <w:sz w:val="8"/>
                <w:szCs w:val="8"/>
                <w:color w:val="008000"/>
              </w:rPr>
              <w:t>(2)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36,000</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8"/>
                <w:szCs w:val="8"/>
                <w:color w:val="008000"/>
              </w:rPr>
              <w:t>(3)</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Grant of Phantom Units under Long-Term Incentive Plan (includes associated distribution equivalent rights (payable in cash)).</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Phantom Units vest as follows: (i) 50% on the August 2017 distribution date; and (ii) 50% on the August 2018 distribution date.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One common unit is deliverable, upon vesting, for each phantom unit that vests.</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5"/>
              </w:rPr>
              <w:t>/s/ Daniel J. Nerbonne</w:t>
            </w:r>
          </w:p>
        </w:tc>
        <w:tc>
          <w:tcPr>
            <w:tcW w:w="124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08/29/2016</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with</w:t>
      </w:r>
    </w:p>
    <w:p>
      <w:pPr>
        <w:spacing w:after="0" w:line="146" w:lineRule="exact"/>
        <w:rPr>
          <w:sz w:val="20"/>
          <w:szCs w:val="20"/>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GP LLC, the general partner of</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29th day of August,2016,</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Daniel J. Nerbonne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6997"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2020-01-19T09:05:47Z</dcterms:created>
  <dcterms:modified xsi:type="dcterms:W3CDTF">2020-01-19T09:05:47Z</dcterms:modified>
</cp:coreProperties>
</file>