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3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00" w:type="dxa"/>
            <w:vAlign w:val="bottom"/>
            <w:gridSpan w:val="3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3"/>
              </w:rPr>
              <w:t>Effectiveness Date: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September 26, 2018 4:30 P.M.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S-3</w:t>
            </w:r>
          </w:p>
        </w:tc>
      </w:tr>
      <w:tr>
        <w:trPr>
          <w:trHeight w:val="31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0001070423</w:t>
              </w:r>
            </w:hyperlink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PLAINS ALL AMERICAN PIPELINE LP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333-227359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070423" TargetMode="External"/><Relationship Id="rId9" Type="http://schemas.openxmlformats.org/officeDocument/2006/relationships/hyperlink" Target="http://www.sec.gov/cgi-bin/browse-edgar?action=getcompany&amp;filenum=333-22735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2020-01-13T02:46:28Z</dcterms:created>
  <dcterms:modified xsi:type="dcterms:W3CDTF">2020-01-13T02:46:28Z</dcterms:modified>
</cp:coreProperties>
</file>