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November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60" w:right="339" w:bottom="1440" w:gutter="0" w:footer="0" w:header="0"/>
          <w:type w:val="continuous"/>
        </w:sectPr>
      </w:pPr>
    </w:p>
    <w:p>
      <w:pPr>
        <w:spacing w:after="0" w:line="7"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200660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Representatives from Plains All American Pipeline, L.P. (“PAA”) and Plains GP Holdings, L.P. (“PAGP”) intend to meet with members of the financial community at the 2020 RBC Capital Markets Midstream and Energy Infrastructure Virtual Conference to be held November 18-19, 2020. Topics to be covered during the meetings include an industry overview, PAA’s commercial and operating activities, forward growth outlook, financial positioning and other related matters. Related materials will be made available for viewing on Tuesday, November 17, 2020, at www.plainsallamerican.com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AAP, L.P., its sole member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All American GP LLC, its general partner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2020-11-16T16:06:21Z</dcterms:created>
  <dcterms:modified xsi:type="dcterms:W3CDTF">2020-11-16T16:06:21Z</dcterms:modified>
</cp:coreProperties>
</file>