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15,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740" w:firstLine="8"/>
        <w:spacing w:after="0" w:line="496" w:lineRule="auto"/>
        <w:tabs>
          <w:tab w:leader="none" w:pos="63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ind w:left="1300"/>
              <w:spacing w:after="0"/>
              <w:rPr>
                <w:sz w:val="20"/>
                <w:szCs w:val="20"/>
                <w:color w:val="auto"/>
              </w:rPr>
            </w:pPr>
            <w:r>
              <w:rPr>
                <w:rFonts w:ascii="Arial" w:cs="Arial" w:eastAsia="Arial" w:hAnsi="Arial"/>
                <w:sz w:val="14"/>
                <w:szCs w:val="14"/>
                <w:b w:val="1"/>
                <w:bCs w:val="1"/>
                <w:color w:val="auto"/>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66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Common Units</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2019 annual meeting of Common unitholders (other than Plains AAP, L.P.) and Series A Convertible Preferred unitholders (collectively, the “Eligible Unitholders”) of Plains All American Pipeline, L.P. (“PAA” or the “Partnership”) was held on May 15, 2019. At the annual meeting, the Eligible Unitholders considered and voted on how to instruct PAA to vote the Class C shares of Plains GP Holdings, L.P. (“PAGP”) that PAA owns at PAGP’s annual meeting with respect to the following matters: (i) the election of two Class II directors to serve on the board of directors of PAA GP Holdings LLC until the 2022 annual meeting; (ii) the ratification of the appointment of PricewaterhouseCoopers LLP as PAGP’s and PAA’s independent registered public accounting firm for the fiscal year ending December 31, 2019; and (iii) the approval, on a non-binding advisory basis, of our named executive officer compensation.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voting results for each matter presented at the PAA annual meeting were as follows:</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Class II directors to serve on the board of directors of PAA GP Holdings LLC until the 2022 annual meeting.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Nominees</w:t>
            </w: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For</w:t>
            </w:r>
          </w:p>
        </w:tc>
        <w:tc>
          <w:tcPr>
            <w:tcW w:w="2560" w:type="dxa"/>
            <w:vAlign w:val="bottom"/>
            <w:gridSpan w:val="2"/>
          </w:tcPr>
          <w:p>
            <w:pPr>
              <w:ind w:left="840"/>
              <w:spacing w:after="0"/>
              <w:rPr>
                <w:sz w:val="20"/>
                <w:szCs w:val="20"/>
                <w:color w:val="auto"/>
              </w:rPr>
            </w:pPr>
            <w:r>
              <w:rPr>
                <w:rFonts w:ascii="Arial" w:cs="Arial" w:eastAsia="Arial" w:hAnsi="Arial"/>
                <w:sz w:val="14"/>
                <w:szCs w:val="14"/>
                <w:b w:val="1"/>
                <w:bCs w:val="1"/>
                <w:color w:val="auto"/>
              </w:rPr>
              <w:t>Withheld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1.</w:t>
            </w:r>
          </w:p>
        </w:tc>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Victor Burk</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280,774,928</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rPr>
              <w:t>81,425,726</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105,859,140</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Gary R. Petersen</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260,899,121</w:t>
            </w:r>
          </w:p>
        </w:tc>
        <w:tc>
          <w:tcPr>
            <w:tcW w:w="300" w:type="dxa"/>
            <w:vAlign w:val="bottom"/>
          </w:tcPr>
          <w:p>
            <w:pPr>
              <w:spacing w:after="0"/>
              <w:rPr>
                <w:sz w:val="20"/>
                <w:szCs w:val="20"/>
                <w:color w:val="auto"/>
              </w:rPr>
            </w:pPr>
          </w:p>
        </w:tc>
        <w:tc>
          <w:tcPr>
            <w:tcW w:w="2280" w:type="dxa"/>
            <w:vAlign w:val="bottom"/>
          </w:tcPr>
          <w:p>
            <w:pPr>
              <w:jc w:val="right"/>
              <w:ind w:right="616"/>
              <w:spacing w:after="0"/>
              <w:rPr>
                <w:sz w:val="20"/>
                <w:szCs w:val="20"/>
                <w:color w:val="auto"/>
              </w:rPr>
            </w:pPr>
            <w:r>
              <w:rPr>
                <w:rFonts w:ascii="Arial" w:cs="Arial" w:eastAsia="Arial" w:hAnsi="Arial"/>
                <w:sz w:val="18"/>
                <w:szCs w:val="18"/>
                <w:color w:val="auto"/>
              </w:rPr>
              <w:t>101,301,533</w:t>
            </w:r>
          </w:p>
        </w:tc>
        <w:tc>
          <w:tcPr>
            <w:tcW w:w="28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105,859,140</w:t>
            </w:r>
          </w:p>
        </w:tc>
      </w:tr>
    </w:tbl>
    <w:p>
      <w:pPr>
        <w:spacing w:after="0" w:line="187" w:lineRule="exact"/>
        <w:rPr>
          <w:sz w:val="20"/>
          <w:szCs w:val="20"/>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PAGP’s and PAA’s independent registered public accounting firm for the fiscal year ending December 31,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For</w:t>
            </w: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Against</w:t>
            </w:r>
          </w:p>
        </w:tc>
        <w:tc>
          <w:tcPr>
            <w:tcW w:w="2560" w:type="dxa"/>
            <w:vAlign w:val="bottom"/>
            <w:gridSpan w:val="2"/>
          </w:tcPr>
          <w:p>
            <w:pPr>
              <w:ind w:left="820"/>
              <w:spacing w:after="0"/>
              <w:rPr>
                <w:sz w:val="20"/>
                <w:szCs w:val="20"/>
                <w:color w:val="auto"/>
              </w:rPr>
            </w:pPr>
            <w:r>
              <w:rPr>
                <w:rFonts w:ascii="Arial" w:cs="Arial" w:eastAsia="Arial" w:hAnsi="Arial"/>
                <w:sz w:val="14"/>
                <w:szCs w:val="14"/>
                <w:b w:val="1"/>
                <w:bCs w:val="1"/>
                <w:color w:val="auto"/>
              </w:rPr>
              <w:t>Abstained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3720" w:type="dxa"/>
            <w:vAlign w:val="bottom"/>
            <w:tcBorders>
              <w:top w:val="single" w:sz="8" w:color="auto"/>
            </w:tcBorders>
            <w:shd w:val="clear" w:color="auto" w:fill="CCEEFF"/>
          </w:tcPr>
          <w:p>
            <w:pPr>
              <w:jc w:val="right"/>
              <w:ind w:right="1319"/>
              <w:spacing w:after="0"/>
              <w:rPr>
                <w:sz w:val="20"/>
                <w:szCs w:val="20"/>
                <w:color w:val="auto"/>
              </w:rPr>
            </w:pPr>
            <w:r>
              <w:rPr>
                <w:rFonts w:ascii="Arial" w:cs="Arial" w:eastAsia="Arial" w:hAnsi="Arial"/>
                <w:sz w:val="18"/>
                <w:szCs w:val="18"/>
                <w:color w:val="auto"/>
              </w:rPr>
              <w:t>444,565,633</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rPr>
              <w:t>22,995,877</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498,284</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named executive officer compensation.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For</w:t>
            </w:r>
          </w:p>
        </w:tc>
        <w:tc>
          <w:tcPr>
            <w:tcW w:w="1640" w:type="dxa"/>
            <w:vAlign w:val="bottom"/>
          </w:tcPr>
          <w:p>
            <w:pPr>
              <w:jc w:val="center"/>
              <w:ind w:left="579"/>
              <w:spacing w:after="0"/>
              <w:rPr>
                <w:sz w:val="20"/>
                <w:szCs w:val="20"/>
                <w:color w:val="auto"/>
              </w:rPr>
            </w:pPr>
            <w:r>
              <w:rPr>
                <w:rFonts w:ascii="Arial" w:cs="Arial" w:eastAsia="Arial" w:hAnsi="Arial"/>
                <w:sz w:val="14"/>
                <w:szCs w:val="14"/>
                <w:b w:val="1"/>
                <w:bCs w:val="1"/>
                <w:color w:val="auto"/>
                <w:w w:val="89"/>
              </w:rPr>
              <w:t>Against</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Abstained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c>
          <w:tcPr>
            <w:tcW w:w="40" w:type="dxa"/>
            <w:vAlign w:val="bottom"/>
          </w:tcPr>
          <w:p>
            <w:pPr>
              <w:spacing w:after="0"/>
              <w:rPr>
                <w:sz w:val="14"/>
                <w:szCs w:val="14"/>
                <w:color w:val="auto"/>
              </w:rPr>
            </w:pPr>
          </w:p>
        </w:tc>
      </w:tr>
      <w:tr>
        <w:trPr>
          <w:trHeight w:val="210"/>
        </w:trPr>
        <w:tc>
          <w:tcPr>
            <w:tcW w:w="3720" w:type="dxa"/>
            <w:vAlign w:val="bottom"/>
            <w:tcBorders>
              <w:top w:val="single" w:sz="8" w:color="auto"/>
            </w:tcBorders>
            <w:shd w:val="clear" w:color="auto" w:fill="CCEEFF"/>
          </w:tcPr>
          <w:p>
            <w:pPr>
              <w:jc w:val="right"/>
              <w:ind w:right="1319"/>
              <w:spacing w:after="0"/>
              <w:rPr>
                <w:sz w:val="20"/>
                <w:szCs w:val="20"/>
                <w:color w:val="auto"/>
              </w:rPr>
            </w:pPr>
            <w:r>
              <w:rPr>
                <w:rFonts w:ascii="Arial" w:cs="Arial" w:eastAsia="Arial" w:hAnsi="Arial"/>
                <w:sz w:val="18"/>
                <w:szCs w:val="18"/>
                <w:color w:val="auto"/>
              </w:rPr>
              <w:t>259,171,432</w:t>
            </w:r>
          </w:p>
        </w:tc>
        <w:tc>
          <w:tcPr>
            <w:tcW w:w="2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101,935,863</w:t>
            </w: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1,093,359</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105,859,140</w:t>
            </w:r>
          </w:p>
        </w:tc>
        <w:tc>
          <w:tcPr>
            <w:tcW w:w="40" w:type="dxa"/>
            <w:vAlign w:val="bottom"/>
          </w:tcPr>
          <w:p>
            <w:pPr>
              <w:spacing w:after="0"/>
              <w:rPr>
                <w:sz w:val="18"/>
                <w:szCs w:val="18"/>
                <w:color w:val="auto"/>
              </w:rPr>
            </w:pPr>
          </w:p>
        </w:tc>
      </w:tr>
      <w:tr>
        <w:trPr>
          <w:trHeight w:val="432"/>
        </w:trPr>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3"/>
          </w:tcPr>
          <w:p>
            <w:pPr>
              <w:ind w:left="216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16, 2019</w:t>
            </w:r>
          </w:p>
        </w:tc>
        <w:tc>
          <w:tcPr>
            <w:tcW w:w="264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64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64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560" w:type="dxa"/>
            <w:vAlign w:val="bottom"/>
          </w:tcPr>
          <w:p>
            <w:pPr>
              <w:spacing w:after="0"/>
              <w:rPr>
                <w:sz w:val="24"/>
                <w:szCs w:val="24"/>
                <w:color w:val="auto"/>
              </w:rPr>
            </w:pPr>
          </w:p>
        </w:tc>
        <w:tc>
          <w:tcPr>
            <w:tcW w:w="264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40" w:type="dxa"/>
            <w:vAlign w:val="bottom"/>
          </w:tcPr>
          <w:p>
            <w:pPr>
              <w:ind w:left="210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2019-12-02T18:19:39Z</dcterms:created>
  <dcterms:modified xsi:type="dcterms:W3CDTF">2019-12-02T18:19:39Z</dcterms:modified>
</cp:coreProperties>
</file>