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PAA GP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6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PLAINS ALL AMERICAN PIPELINE LP  </w:t>
              </w:r>
            </w:hyperlink>
            <w:r>
              <w:rPr>
                <w:rFonts w:ascii="Arial" w:cs="Arial" w:eastAsia="Arial" w:hAnsi="Arial"/>
                <w:sz w:val="26"/>
                <w:szCs w:val="26"/>
                <w:color w:val="000000"/>
                <w:vertAlign w:val="superscript"/>
              </w:rPr>
              <w:t>(Check</w:t>
            </w:r>
            <w:r>
              <w:rPr>
                <w:rFonts w:ascii="Times New Roman" w:cs="Times New Roman" w:eastAsia="Times New Roman" w:hAnsi="Times New Roman"/>
                <w:sz w:val="21"/>
                <w:szCs w:val="21"/>
                <w:color w:val="0000EE"/>
              </w:rPr>
              <w:t xml:space="preserve"> </w:t>
            </w:r>
            <w:r>
              <w:rPr>
                <w:rFonts w:ascii="Arial" w:cs="Arial" w:eastAsia="Arial" w:hAnsi="Arial"/>
                <w:sz w:val="26"/>
                <w:szCs w:val="26"/>
                <w:color w:val="000000"/>
                <w:vertAlign w:val="superscript"/>
              </w:rPr>
              <w:t>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1"/>
                <w:szCs w:val="21"/>
                <w:color w:val="000000"/>
              </w:rPr>
              <w:t>]</w:t>
            </w: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08/14/2024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 (Limited Partner Interests)</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08/14/2024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202,002</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8"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232,855,930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gridSpan w:val="7"/>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AAP,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PAA GP Holdings LLC</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Plains AAP, L.P.</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Plains All American GP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160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1603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2024, a total of 202,002 PAGP Class A shares were issued in connection with the vesting of outstanding LTIP awards under PAGP's long-term incentive plan. An equal number of AAP Class A units was issued to PAGP and an equal number of PAA Common Units was issued to AAP.</w:t>
      </w:r>
    </w:p>
    <w:p>
      <w:pPr>
        <w:spacing w:after="0" w:line="26" w:lineRule="exact"/>
        <w:rPr>
          <w:rFonts w:ascii="Times New Roman" w:cs="Times New Roman" w:eastAsia="Times New Roman" w:hAnsi="Times New Roman"/>
          <w:sz w:val="13"/>
          <w:szCs w:val="13"/>
          <w:color w:val="008000"/>
        </w:rPr>
      </w:pPr>
    </w:p>
    <w:p>
      <w:pPr>
        <w:ind w:left="20" w:right="4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08/15/2024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30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2024-08-15T17:43:28Z</dcterms:created>
  <dcterms:modified xsi:type="dcterms:W3CDTF">2024-08-15T17:43:28Z</dcterms:modified>
</cp:coreProperties>
</file>