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60" w:type="dxa"/>
            <w:vAlign w:val="bottom"/>
            <w:vMerge w:val="restart"/>
          </w:tcPr>
          <w:p>
            <w:pPr>
              <w:jc w:val="center"/>
              <w:ind w:right="296"/>
              <w:spacing w:after="0" w:line="14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24130</wp:posOffset>
            </wp:positionV>
            <wp:extent cx="7325360" cy="4695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6958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480"/>
            <w:col w:w="8760"/>
          </w:cols>
          <w:pgMar w:left="240" w:top="216" w:right="13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Chiang Willie CW</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140" w:type="dxa"/>
            <w:vAlign w:val="bottom"/>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333 CLAY ST., STE. 1600</w:t>
            </w:r>
          </w:p>
        </w:tc>
        <w:tc>
          <w:tcPr>
            <w:tcW w:w="162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77002</w:t>
            </w:r>
          </w:p>
        </w:tc>
      </w:tr>
      <w:tr>
        <w:trPr>
          <w:trHeight w:val="150"/>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94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PLAINS ALL AMERICAN PIPELINE LP </w:t>
              </w:r>
            </w:hyperlink>
            <w:r>
              <w:rPr>
                <w:rFonts w:ascii="Times New Roman" w:cs="Times New Roman" w:eastAsia="Times New Roman" w:hAnsi="Times New Roman"/>
                <w:sz w:val="16"/>
                <w:szCs w:val="16"/>
                <w:color w:val="000000"/>
              </w:rPr>
              <w:t>[</w:t>
            </w:r>
          </w:p>
        </w:tc>
        <w:tc>
          <w:tcPr>
            <w:tcW w:w="18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8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58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PAA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40" w:type="dxa"/>
            <w:vAlign w:val="bottom"/>
            <w:gridSpan w:val="2"/>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80" w:type="dxa"/>
            <w:vAlign w:val="bottom"/>
            <w:vMerge w:val="restart"/>
          </w:tcPr>
          <w:p>
            <w:pPr>
              <w:ind w:left="100"/>
              <w:spacing w:after="0" w:line="146" w:lineRule="exact"/>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4"/>
        </w:trPr>
        <w:tc>
          <w:tcPr>
            <w:tcW w:w="60" w:type="dxa"/>
            <w:vAlign w:val="bottom"/>
            <w:tcBorders>
              <w:bottom w:val="single" w:sz="8" w:color="2C2C2C"/>
            </w:tcBorders>
          </w:tcPr>
          <w:p>
            <w:pPr>
              <w:spacing w:after="0"/>
              <w:rPr>
                <w:sz w:val="2"/>
                <w:szCs w:val="2"/>
                <w:color w:val="auto"/>
              </w:rPr>
            </w:pPr>
          </w:p>
        </w:tc>
        <w:tc>
          <w:tcPr>
            <w:tcW w:w="3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tcPr>
          <w:p>
            <w:pPr>
              <w:ind w:left="540"/>
              <w:spacing w:after="0" w:line="194" w:lineRule="exact"/>
              <w:rPr>
                <w:sz w:val="20"/>
                <w:szCs w:val="20"/>
                <w:color w:val="auto"/>
              </w:rPr>
            </w:pPr>
            <w:r>
              <w:rPr>
                <w:rFonts w:ascii="Times New Roman" w:cs="Times New Roman" w:eastAsia="Times New Roman" w:hAnsi="Times New Roman"/>
                <w:sz w:val="17"/>
                <w:szCs w:val="17"/>
                <w:color w:val="0000FF"/>
              </w:rPr>
              <w:t>EVP &amp; COO (U.S.)</w:t>
            </w:r>
          </w:p>
        </w:tc>
        <w:tc>
          <w:tcPr>
            <w:tcW w:w="0" w:type="dxa"/>
            <w:vAlign w:val="bottom"/>
          </w:tcPr>
          <w:p>
            <w:pPr>
              <w:spacing w:after="0"/>
              <w:rPr>
                <w:sz w:val="1"/>
                <w:szCs w:val="1"/>
                <w:color w:val="auto"/>
              </w:rPr>
            </w:pPr>
          </w:p>
        </w:tc>
      </w:tr>
      <w:tr>
        <w:trPr>
          <w:trHeight w:val="218"/>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08/25/2016</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 w:type="dxa"/>
            <w:vAlign w:val="bottom"/>
            <w:tcBorders>
              <w:bottom w:val="single" w:sz="8" w:color="2C2C2C"/>
            </w:tcBorders>
          </w:tcPr>
          <w:p>
            <w:pPr>
              <w:spacing w:after="0"/>
              <w:rPr>
                <w:sz w:val="13"/>
                <w:szCs w:val="13"/>
                <w:color w:val="auto"/>
              </w:rPr>
            </w:pPr>
          </w:p>
        </w:tc>
        <w:tc>
          <w:tcPr>
            <w:tcW w:w="35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60"/>
        <w:spacing w:after="0" w:line="227" w:lineRule="auto"/>
        <w:tabs>
          <w:tab w:leader="none" w:pos="46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 Person</w:t>
      </w:r>
    </w:p>
    <w:p>
      <w:pPr>
        <w:spacing w:after="0" w:line="363" w:lineRule="exact"/>
        <w:rPr>
          <w:sz w:val="24"/>
          <w:szCs w:val="24"/>
          <w:color w:val="auto"/>
        </w:rPr>
      </w:pPr>
    </w:p>
    <w:p>
      <w:pPr>
        <w:sectPr>
          <w:pgSz w:w="11900" w:h="16838" w:orient="portrait"/>
          <w:cols w:equalWidth="0" w:num="2">
            <w:col w:w="3920" w:space="80"/>
            <w:col w:w="7520"/>
          </w:cols>
          <w:pgMar w:left="240" w:top="21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920" w:type="dxa"/>
            <w:vAlign w:val="bottom"/>
          </w:tcPr>
          <w:p>
            <w:pPr>
              <w:ind w:left="9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20"/>
              <w:spacing w:after="0" w:line="125"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60" w:type="dxa"/>
            <w:vAlign w:val="bottom"/>
            <w:vMerge w:val="restart"/>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0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4"/>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0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08/25/2016</w:t>
            </w:r>
          </w:p>
        </w:tc>
        <w:tc>
          <w:tcPr>
            <w:tcW w:w="108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165,000</w:t>
            </w:r>
          </w:p>
        </w:tc>
        <w:tc>
          <w:tcPr>
            <w:tcW w:w="50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165,000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165,000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ind w:left="180"/>
              <w:spacing w:after="0" w:line="65" w:lineRule="exact"/>
              <w:rPr>
                <w:sz w:val="20"/>
                <w:szCs w:val="20"/>
                <w:color w:val="auto"/>
              </w:rPr>
            </w:pPr>
            <w:r>
              <w:rPr>
                <w:rFonts w:ascii="Times New Roman" w:cs="Times New Roman" w:eastAsia="Times New Roman" w:hAnsi="Times New Roman"/>
                <w:sz w:val="6"/>
                <w:szCs w:val="6"/>
                <w:color w:val="0000FF"/>
              </w:rPr>
              <w:t>Units</w:t>
            </w:r>
          </w:p>
        </w:tc>
        <w:tc>
          <w:tcPr>
            <w:tcW w:w="6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08/25/2016</w:t>
            </w:r>
          </w:p>
        </w:tc>
        <w:tc>
          <w:tcPr>
            <w:tcW w:w="108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120,000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120,000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ind w:left="180"/>
              <w:spacing w:after="0" w:line="65" w:lineRule="exact"/>
              <w:rPr>
                <w:sz w:val="20"/>
                <w:szCs w:val="20"/>
                <w:color w:val="auto"/>
              </w:rPr>
            </w:pPr>
            <w:r>
              <w:rPr>
                <w:rFonts w:ascii="Times New Roman" w:cs="Times New Roman" w:eastAsia="Times New Roman" w:hAnsi="Times New Roman"/>
                <w:sz w:val="6"/>
                <w:szCs w:val="6"/>
                <w:color w:val="0000FF"/>
              </w:rPr>
              <w:t>Units</w:t>
            </w:r>
          </w:p>
        </w:tc>
        <w:tc>
          <w:tcPr>
            <w:tcW w:w="6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08/25/2016</w:t>
            </w:r>
          </w:p>
        </w:tc>
        <w:tc>
          <w:tcPr>
            <w:tcW w:w="108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50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120,000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120,000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ind w:left="180"/>
              <w:spacing w:after="0" w:line="65" w:lineRule="exact"/>
              <w:rPr>
                <w:sz w:val="20"/>
                <w:szCs w:val="20"/>
                <w:color w:val="auto"/>
              </w:rPr>
            </w:pPr>
            <w:r>
              <w:rPr>
                <w:rFonts w:ascii="Times New Roman" w:cs="Times New Roman" w:eastAsia="Times New Roman" w:hAnsi="Times New Roman"/>
                <w:sz w:val="6"/>
                <w:szCs w:val="6"/>
                <w:color w:val="0000FF"/>
              </w:rPr>
              <w:t>Units</w:t>
            </w:r>
          </w:p>
        </w:tc>
        <w:tc>
          <w:tcPr>
            <w:tcW w:w="6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Units under Long-Term Incentive Plan (includes associated distribution equivalent rights (payable in cash)).</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common unit is deliverable, upon vesting, for each phantom unit that vests.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units will vest as follows: (i) one-third shall vest on the August 2019 distribution date, (ii) one-sixth shall vest on the August 2020 distribution date, (iii) one-sixth shall vest on the August 2021 distribution date, (iv) one-sixth shall vest on the date on which the Partnership pays an annualized quarterly distribution of at least $2.50 per unit; however, in the event the $2.50 distribution threshold is not met prior to the August 2022 distribution date, the applicable phantom units will vest on such distribution date provided that on or prior to such date, PAA shall have achieved a minimum annualized distribution rate of $2.30 per unit, and</w:t>
      </w:r>
    </w:p>
    <w:p>
      <w:pPr>
        <w:spacing w:after="0" w:line="28" w:lineRule="exact"/>
        <w:rPr>
          <w:rFonts w:ascii="Times New Roman" w:cs="Times New Roman" w:eastAsia="Times New Roman" w:hAnsi="Times New Roman"/>
          <w:sz w:val="13"/>
          <w:szCs w:val="13"/>
          <w:color w:val="008000"/>
        </w:rPr>
      </w:pPr>
    </w:p>
    <w:p>
      <w:pPr>
        <w:jc w:val="both"/>
        <w:ind w:left="40" w:right="400" w:firstLine="2"/>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 one-sixth shall vest on the date on which the Partnership pays an annualized quarterly distribution of at least $2.65 per unit; however, in the event the $2.65 distribution threshold is not met prior to the August 2022 distribution date, the applicable phantom units will vest on such distribution date provided that on or prior to such date, PAA shall have achieved a minimum annualized distribution rate of $2.30 per unit. Any phantom units that have not vested as of the August 2022 distribution date will be forfeited.</w:t>
      </w:r>
    </w:p>
    <w:p>
      <w:pPr>
        <w:spacing w:after="0" w:line="25" w:lineRule="exact"/>
        <w:rPr>
          <w:rFonts w:ascii="Times New Roman" w:cs="Times New Roman" w:eastAsia="Times New Roman" w:hAnsi="Times New Roman"/>
          <w:sz w:val="13"/>
          <w:szCs w:val="13"/>
          <w:color w:val="008000"/>
        </w:rPr>
      </w:pPr>
    </w:p>
    <w:p>
      <w:pPr>
        <w:ind w:left="40" w:right="340" w:firstLine="2"/>
        <w:spacing w:after="0" w:line="25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terms of these outstanding phantom units have been modified, resulting in the deemed cancellation of the original phantom units and deemed grant of replacement phantom units described in footnote 6 below. The original phantom units were granted on August 24, 2015. The phantom units include associated distribution equivalent rights (payable in cash).</w:t>
      </w:r>
    </w:p>
    <w:p>
      <w:pPr>
        <w:spacing w:after="0" w:line="16" w:lineRule="exact"/>
        <w:rPr>
          <w:rFonts w:ascii="Times New Roman" w:cs="Times New Roman" w:eastAsia="Times New Roman" w:hAnsi="Times New Roman"/>
          <w:sz w:val="13"/>
          <w:szCs w:val="13"/>
          <w:color w:val="008000"/>
        </w:rPr>
      </w:pPr>
    </w:p>
    <w:p>
      <w:pPr>
        <w:jc w:val="both"/>
        <w:ind w:left="40" w:right="320" w:firstLine="2"/>
        <w:spacing w:after="0" w:line="23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modified, the phantom units will vest as follows: 40% will vest on the later of the August 2018 distribution date and the date PAA pays an annualized quarterly distribution of $2.30 per common unit; 30% will vest on the later of the August 2019 distribution date and the date PAA pays an annualized quarterly distribution of $2.40 per common unit; and 30% will vest on the later of the August 2020 distribution date and the date PAA pays an annualized quarterly distribution of $2.50 per common unit. The phantom units also vest upon termination of employment under certain circumstances. Any phantom units that have not vested as of the August 2021 distribution date will be forfeited.</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Ann F. Gullion, as attorney-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08/29/2016</w:t>
            </w:r>
          </w:p>
        </w:tc>
        <w:tc>
          <w:tcPr>
            <w:tcW w:w="0" w:type="dxa"/>
            <w:vAlign w:val="bottom"/>
          </w:tcPr>
          <w:p>
            <w:pPr>
              <w:spacing w:after="0"/>
              <w:rPr>
                <w:sz w:val="1"/>
                <w:szCs w:val="1"/>
                <w:color w:val="auto"/>
              </w:rPr>
            </w:pPr>
          </w:p>
        </w:tc>
      </w:tr>
      <w:tr>
        <w:trPr>
          <w:trHeight w:val="89"/>
        </w:trPr>
        <w:tc>
          <w:tcPr>
            <w:tcW w:w="23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 for Willie CW Chiang</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3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32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2"/>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2020-01-19T08:46:13Z</dcterms:created>
  <dcterms:modified xsi:type="dcterms:W3CDTF">2020-01-19T08:46:13Z</dcterms:modified>
</cp:coreProperties>
</file>