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324104d1_8k.htm"/>
      <w:bookmarkStart w:id="1" w:name="kstm2324104d1_8k"/>
      <w:bookmarkEnd w:id="0"/>
      <w:bookmarkEnd w:id="1"/>
      <w:r>
        <w:rPr/>
        <w:t> </w:t>
      </w:r>
    </w:p>
    <w:p>
      <w:pPr>
        <w:pStyle w:val="TextBody"/>
        <w:bidi w:val="0"/>
        <w:spacing w:before="0" w:after="283"/>
        <w:jc w:val="left"/>
        <w:rPr/>
      </w:pPr>
      <w:bookmarkStart w:id="2" w:name="xdx_904_edei--EntityRegistrantName_dxL_c"/>
      <w:bookmarkEnd w:id="2"/>
      <w:r>
        <w:rPr/>
        <w:t>PLAINS ALL AMERICAN PIPELINE LP</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w:t>
      </w:r>
      <w:bookmarkStart w:id="3" w:name="xdx_90A_edei--DocumentType_c20230818__20"/>
      <w:bookmarkEnd w:id="3"/>
      <w:r>
        <w:rPr>
          <w:rFonts w:ascii="Times New Roman;Times;Serif" w:hAnsi="Times New Roman;Times;Serif"/>
          <w:b/>
          <w:i w:val="false"/>
          <w:caps w:val="false"/>
          <w:smallCaps w:val="false"/>
          <w:sz w:val="36"/>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 </w:t>
      </w:r>
      <w:bookmarkStart w:id="4" w:name="xdx_908_edei--DocumentPeriodEndDate_c202"/>
      <w:bookmarkEnd w:id="4"/>
      <w:r>
        <w:rPr>
          <w:rFonts w:ascii="Times New Roman;Times;Serif" w:hAnsi="Times New Roman;Times;Serif"/>
          <w:b/>
          <w:i w:val="false"/>
          <w:caps w:val="false"/>
          <w:smallCaps w:val="false"/>
          <w:sz w:val="20"/>
        </w:rPr>
        <w:t>August 18,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Plains All American Pipeline, L.P.</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7365" w:type="dxa"/>
        <w:jc w:val="left"/>
        <w:tblInd w:w="0" w:type="dxa"/>
        <w:tblLayout w:type="fixed"/>
        <w:tblCellMar>
          <w:top w:w="0" w:type="dxa"/>
          <w:left w:w="0" w:type="dxa"/>
          <w:bottom w:w="0" w:type="dxa"/>
          <w:right w:w="0" w:type="dxa"/>
        </w:tblCellMar>
      </w:tblPr>
      <w:tblGrid>
        <w:gridCol w:w="2375"/>
        <w:gridCol w:w="2210"/>
        <w:gridCol w:w="2780"/>
      </w:tblGrid>
      <w:tr>
        <w:trPr/>
        <w:tc>
          <w:tcPr>
            <w:tcW w:w="2375" w:type="dxa"/>
            <w:tcBorders/>
            <w:vAlign w:val="center"/>
          </w:tcPr>
          <w:p>
            <w:pPr>
              <w:pStyle w:val="TableContents"/>
              <w:bidi w:val="0"/>
              <w:spacing w:before="0" w:after="283"/>
              <w:jc w:val="center"/>
              <w:rPr>
                <w:rFonts w:ascii="Times New Roman;Times;Serif" w:hAnsi="Times New Roman;Times;Serif"/>
                <w:b/>
                <w:caps w:val="false"/>
                <w:smallCaps w:val="false"/>
                <w:sz w:val="20"/>
              </w:rPr>
            </w:pPr>
            <w:bookmarkStart w:id="5" w:name="xdx_906_edei--EntityIncorporationStateCo"/>
            <w:bookmarkEnd w:id="5"/>
            <w:r>
              <w:rPr>
                <w:rFonts w:ascii="Times New Roman;Times;Serif" w:hAnsi="Times New Roman;Times;Serif"/>
                <w:b/>
                <w:caps w:val="false"/>
                <w:smallCaps w:val="false"/>
                <w:sz w:val="20"/>
              </w:rPr>
              <w:t>DELAWARE</w:t>
            </w:r>
          </w:p>
        </w:tc>
        <w:tc>
          <w:tcPr>
            <w:tcW w:w="2210" w:type="dxa"/>
            <w:tcBorders/>
            <w:vAlign w:val="center"/>
          </w:tcPr>
          <w:p>
            <w:pPr>
              <w:pStyle w:val="TableContents"/>
              <w:bidi w:val="0"/>
              <w:spacing w:before="0" w:after="283"/>
              <w:jc w:val="center"/>
              <w:rPr>
                <w:b/>
              </w:rPr>
            </w:pPr>
            <w:bookmarkStart w:id="6" w:name="xdx_901_edei--EntityFileNumber_c20230818"/>
            <w:bookmarkEnd w:id="6"/>
            <w:r>
              <w:rPr>
                <w:b/>
              </w:rPr>
              <w:t>1-14569</w:t>
            </w:r>
          </w:p>
        </w:tc>
        <w:tc>
          <w:tcPr>
            <w:tcW w:w="2780" w:type="dxa"/>
            <w:tcBorders/>
            <w:vAlign w:val="center"/>
          </w:tcPr>
          <w:p>
            <w:pPr>
              <w:pStyle w:val="TableContents"/>
              <w:bidi w:val="0"/>
              <w:spacing w:before="0" w:after="283"/>
              <w:jc w:val="center"/>
              <w:rPr>
                <w:b/>
              </w:rPr>
            </w:pPr>
            <w:bookmarkStart w:id="7" w:name="xdx_904_edei--EntityTaxIdentificationNum"/>
            <w:bookmarkEnd w:id="7"/>
            <w:r>
              <w:rPr>
                <w:b/>
              </w:rPr>
              <w:t>76-0582150</w:t>
            </w:r>
          </w:p>
        </w:tc>
      </w:tr>
      <w:tr>
        <w:trPr/>
        <w:tc>
          <w:tcPr>
            <w:tcW w:w="237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 of</w:t>
              <w:br/>
              <w:t>incorporation)</w:t>
            </w:r>
          </w:p>
        </w:tc>
        <w:tc>
          <w:tcPr>
            <w:tcW w:w="22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 File Number)</w:t>
            </w:r>
          </w:p>
        </w:tc>
        <w:tc>
          <w:tcPr>
            <w:tcW w:w="27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 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3_edei--EntityAddressAddressLine1_"/>
      <w:bookmarkEnd w:id="8"/>
      <w:r>
        <w:rPr>
          <w:rFonts w:ascii="Times New Roman;Times;Serif" w:hAnsi="Times New Roman;Times;Serif"/>
          <w:b/>
          <w:i w:val="false"/>
          <w:caps w:val="false"/>
          <w:smallCaps w:val="false"/>
          <w:sz w:val="20"/>
        </w:rPr>
        <w:t xml:space="preserve">333 Clay Street, </w:t>
      </w:r>
      <w:bookmarkStart w:id="9" w:name="xdx_903_edei--EntityAddressAddressLine2_"/>
      <w:bookmarkEnd w:id="9"/>
      <w:r>
        <w:rPr>
          <w:rFonts w:ascii="Times New Roman;Times;Serif" w:hAnsi="Times New Roman;Times;Serif"/>
          <w:b/>
          <w:i w:val="false"/>
          <w:caps w:val="false"/>
          <w:smallCaps w:val="false"/>
          <w:sz w:val="20"/>
        </w:rPr>
        <w:t xml:space="preserve">Suite 1600, </w:t>
      </w:r>
      <w:bookmarkStart w:id="10" w:name="xdx_90B_edei--EntityAddressCityOrTown_c2"/>
      <w:bookmarkEnd w:id="10"/>
      <w:r>
        <w:rPr>
          <w:rFonts w:ascii="Times New Roman;Times;Serif" w:hAnsi="Times New Roman;Times;Serif"/>
          <w:b/>
          <w:i w:val="false"/>
          <w:caps w:val="false"/>
          <w:smallCaps w:val="false"/>
          <w:sz w:val="20"/>
        </w:rPr>
        <w:t xml:space="preserve">Houston, </w:t>
      </w:r>
      <w:bookmarkStart w:id="11" w:name="xdx_906_edei--EntityAddressStateOrProvin"/>
      <w:bookmarkEnd w:id="11"/>
      <w:r>
        <w:rPr>
          <w:rFonts w:ascii="Times New Roman;Times;Serif" w:hAnsi="Times New Roman;Times;Serif"/>
          <w:b/>
          <w:i w:val="false"/>
          <w:caps w:val="false"/>
          <w:smallCaps w:val="false"/>
          <w:sz w:val="20"/>
        </w:rPr>
        <w:t xml:space="preserve">Texas </w:t>
      </w:r>
      <w:bookmarkStart w:id="12" w:name="xdx_90B_edei--EntityAddressPostalZipCode"/>
      <w:bookmarkEnd w:id="12"/>
      <w:r>
        <w:rPr>
          <w:rFonts w:ascii="Times New Roman;Times;Serif" w:hAnsi="Times New Roman;Times;Serif"/>
          <w:b/>
          <w:i w:val="false"/>
          <w:caps w:val="false"/>
          <w:smallCaps w:val="false"/>
          <w:sz w:val="20"/>
        </w:rPr>
        <w:t>77002</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xdx_90D_edei--CityAreaCode_c20230818__20"/>
      <w:bookmarkEnd w:id="13"/>
      <w:r>
        <w:rPr>
          <w:rFonts w:ascii="Times New Roman;Times;Serif" w:hAnsi="Times New Roman;Times;Serif"/>
          <w:b/>
          <w:i w:val="false"/>
          <w:caps w:val="false"/>
          <w:smallCaps w:val="false"/>
          <w:sz w:val="20"/>
        </w:rPr>
        <w:t>713-</w:t>
      </w:r>
      <w:bookmarkStart w:id="14" w:name="xdx_901_edei--LocalPhoneNumber_c20230818"/>
      <w:bookmarkEnd w:id="14"/>
      <w:r>
        <w:rPr>
          <w:rFonts w:ascii="Times New Roman;Times;Serif" w:hAnsi="Times New Roman;Times;Serif"/>
          <w:b/>
          <w:i w:val="false"/>
          <w:caps w:val="false"/>
          <w:smallCaps w:val="false"/>
          <w:sz w:val="20"/>
        </w:rPr>
        <w:t>646-4100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8770" w:type="dxa"/>
        <w:jc w:val="left"/>
        <w:tblInd w:w="0" w:type="dxa"/>
        <w:tblLayout w:type="fixed"/>
        <w:tblCellMar>
          <w:top w:w="0" w:type="dxa"/>
          <w:left w:w="0" w:type="dxa"/>
          <w:bottom w:w="0" w:type="dxa"/>
          <w:right w:w="0" w:type="dxa"/>
        </w:tblCellMar>
      </w:tblPr>
      <w:tblGrid>
        <w:gridCol w:w="245"/>
        <w:gridCol w:w="8525"/>
      </w:tblGrid>
      <w:tr>
        <w:trPr/>
        <w:tc>
          <w:tcPr>
            <w:tcW w:w="245" w:type="dxa"/>
            <w:tcBorders/>
            <w:vAlign w:val="center"/>
          </w:tcPr>
          <w:p>
            <w:pPr>
              <w:pStyle w:val="TableContents"/>
              <w:bidi w:val="0"/>
              <w:spacing w:before="0" w:after="283"/>
              <w:jc w:val="left"/>
              <w:rPr/>
            </w:pPr>
            <w:bookmarkStart w:id="15" w:name="xdx_901_edei--WrittenCommunications_c202"/>
            <w:bookmarkEnd w:id="15"/>
            <w:r>
              <w:rPr/>
              <w:t>☐</w:t>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8800" w:type="dxa"/>
        <w:jc w:val="left"/>
        <w:tblInd w:w="0" w:type="dxa"/>
        <w:tblLayout w:type="fixed"/>
        <w:tblCellMar>
          <w:top w:w="0" w:type="dxa"/>
          <w:left w:w="0" w:type="dxa"/>
          <w:bottom w:w="0" w:type="dxa"/>
          <w:right w:w="0" w:type="dxa"/>
        </w:tblCellMar>
      </w:tblPr>
      <w:tblGrid>
        <w:gridCol w:w="245"/>
        <w:gridCol w:w="8555"/>
      </w:tblGrid>
      <w:tr>
        <w:trPr/>
        <w:tc>
          <w:tcPr>
            <w:tcW w:w="245" w:type="dxa"/>
            <w:tcBorders/>
            <w:vAlign w:val="center"/>
          </w:tcPr>
          <w:p>
            <w:pPr>
              <w:pStyle w:val="TableContents"/>
              <w:bidi w:val="0"/>
              <w:spacing w:before="0" w:after="283"/>
              <w:jc w:val="left"/>
              <w:rPr/>
            </w:pPr>
            <w:bookmarkStart w:id="16" w:name="xdx_902_edei--SolicitingMaterial_c202308"/>
            <w:bookmarkEnd w:id="16"/>
            <w:r>
              <w:rPr/>
              <w:t>☐</w:t>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7" w:name="xdx_90F_edei--PreCommencementTenderOffer"/>
            <w:bookmarkEnd w:id="17"/>
            <w:r>
              <w:rPr/>
              <w:t>☐</w:t>
            </w:r>
          </w:p>
        </w:tc>
        <w:tc>
          <w:tcPr>
            <w:tcW w:w="9960" w:type="dxa"/>
            <w:tcBorders/>
            <w:vAlign w:val="center"/>
          </w:tcPr>
          <w:p>
            <w:pPr>
              <w:pStyle w:val="TableContents"/>
              <w:bidi w:val="0"/>
              <w:spacing w:before="0" w:after="283"/>
              <w:jc w:val="both"/>
              <w:rPr/>
            </w:pPr>
            <w:r>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8" w:name="xdx_90F_edei--PreCommencementIssuerTende"/>
            <w:bookmarkEnd w:id="18"/>
            <w:r>
              <w:rPr/>
              <w:t>☐</w:t>
            </w:r>
          </w:p>
        </w:tc>
        <w:tc>
          <w:tcPr>
            <w:tcW w:w="9960"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6945" w:type="dxa"/>
        <w:jc w:val="left"/>
        <w:tblInd w:w="0" w:type="dxa"/>
        <w:tblLayout w:type="fixed"/>
        <w:tblCellMar>
          <w:top w:w="0" w:type="dxa"/>
          <w:left w:w="0" w:type="dxa"/>
          <w:bottom w:w="0" w:type="dxa"/>
          <w:right w:w="0" w:type="dxa"/>
        </w:tblCellMar>
      </w:tblPr>
      <w:tblGrid>
        <w:gridCol w:w="1520"/>
        <w:gridCol w:w="60"/>
        <w:gridCol w:w="1610"/>
        <w:gridCol w:w="60"/>
        <w:gridCol w:w="3695"/>
      </w:tblGrid>
      <w:tr>
        <w:trPr/>
        <w:tc>
          <w:tcPr>
            <w:tcW w:w="152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vAlign w:val="center"/>
          </w:tcPr>
          <w:p>
            <w:pPr>
              <w:pStyle w:val="TableContents"/>
              <w:bidi w:val="0"/>
              <w:spacing w:before="0" w:after="283"/>
              <w:jc w:val="center"/>
              <w:rPr/>
            </w:pPr>
            <w:r>
              <w:rPr/>
              <w:t> </w:t>
            </w:r>
          </w:p>
        </w:tc>
        <w:tc>
          <w:tcPr>
            <w:tcW w:w="161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vAlign w:val="center"/>
          </w:tcPr>
          <w:p>
            <w:pPr>
              <w:pStyle w:val="TableContents"/>
              <w:bidi w:val="0"/>
              <w:spacing w:before="0" w:after="283"/>
              <w:jc w:val="center"/>
              <w:rPr/>
            </w:pPr>
            <w:r>
              <w:rPr/>
              <w:t> </w:t>
            </w:r>
          </w:p>
        </w:tc>
        <w:tc>
          <w:tcPr>
            <w:tcW w:w="369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152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A_edei--Security12bTitle_c20230818"/>
            <w:bookmarkEnd w:id="19"/>
            <w:r>
              <w:rPr>
                <w:rFonts w:ascii="Times New Roman;Times;Serif" w:hAnsi="Times New Roman;Times;Serif"/>
                <w:b w:val="false"/>
                <w:i w:val="false"/>
                <w:caps w:val="false"/>
                <w:smallCaps w:val="false"/>
                <w:sz w:val="20"/>
              </w:rPr>
              <w:t>Common Units</w:t>
            </w:r>
          </w:p>
        </w:tc>
        <w:tc>
          <w:tcPr>
            <w:tcW w:w="60"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2_edei--TradingSymbol_c20230818__2"/>
            <w:bookmarkEnd w:id="20"/>
            <w:r>
              <w:rPr>
                <w:rFonts w:ascii="Times New Roman;Times;Serif" w:hAnsi="Times New Roman;Times;Serif"/>
                <w:b w:val="false"/>
                <w:i w:val="false"/>
                <w:caps w:val="false"/>
                <w:smallCaps w:val="false"/>
                <w:sz w:val="20"/>
              </w:rPr>
              <w:t>PAA</w:t>
            </w:r>
          </w:p>
        </w:tc>
        <w:tc>
          <w:tcPr>
            <w:tcW w:w="60" w:type="dxa"/>
            <w:tcBorders/>
            <w:vAlign w:val="center"/>
          </w:tcPr>
          <w:p>
            <w:pPr>
              <w:pStyle w:val="TableContents"/>
              <w:bidi w:val="0"/>
              <w:spacing w:before="0" w:after="283"/>
              <w:jc w:val="left"/>
              <w:rPr/>
            </w:pPr>
            <w:r>
              <w:rPr/>
              <w:t> </w:t>
            </w:r>
          </w:p>
        </w:tc>
        <w:tc>
          <w:tcPr>
            <w:tcW w:w="36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8_edei--SecurityExchangeName_c2023"/>
            <w:bookmarkEnd w:id="21"/>
            <w:r>
              <w:rPr>
                <w:rFonts w:ascii="Times New Roman;Times;Serif" w:hAnsi="Times New Roman;Times;Serif"/>
                <w:b w:val="false"/>
                <w:i w:val="false"/>
                <w:caps w:val="false"/>
                <w:smallCaps w:val="false"/>
                <w:sz w:val="20"/>
              </w:rPr>
              <w:t>Nasdaq</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or Rule 12b-2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sz w:val="20"/>
        </w:rPr>
      </w:pPr>
      <w:r>
        <w:rPr>
          <w:rFonts w:ascii="Times New Roman;Times;Serif" w:hAnsi="Times New Roman;Times;Serif"/>
          <w:b w:val="false"/>
          <w:i w:val="false"/>
          <w:caps w:val="false"/>
          <w:smallCaps w:val="false"/>
          <w:sz w:val="20"/>
        </w:rPr>
        <w:t xml:space="preserve">Emerging growth company  </w:t>
      </w:r>
      <w:bookmarkStart w:id="22" w:name="xdx_900_edei--EntityEmergingGrowthCompan"/>
      <w:bookmarkEnd w:id="22"/>
      <w:r>
        <w:rPr>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685" w:type="dxa"/>
        <w:jc w:val="left"/>
        <w:tblInd w:w="0" w:type="dxa"/>
        <w:tblLayout w:type="fixed"/>
        <w:tblCellMar>
          <w:top w:w="0" w:type="dxa"/>
          <w:left w:w="0" w:type="dxa"/>
          <w:bottom w:w="0" w:type="dxa"/>
          <w:right w:w="0" w:type="dxa"/>
        </w:tblCellMar>
      </w:tblPr>
      <w:tblGrid>
        <w:gridCol w:w="1040"/>
        <w:gridCol w:w="2645"/>
      </w:tblGrid>
      <w:tr>
        <w:trPr/>
        <w:tc>
          <w:tcPr>
            <w:tcW w:w="1040" w:type="dxa"/>
            <w:tcBorders/>
            <w:vAlign w:val="center"/>
          </w:tcPr>
          <w:p>
            <w:pPr>
              <w:pStyle w:val="TableContents"/>
              <w:bidi w:val="0"/>
              <w:spacing w:before="0" w:after="283"/>
              <w:jc w:val="left"/>
              <w:rPr>
                <w:b/>
              </w:rPr>
            </w:pPr>
            <w:r>
              <w:rPr>
                <w:b/>
              </w:rPr>
              <w:t>Item 7.01.</w:t>
            </w:r>
          </w:p>
        </w:tc>
        <w:tc>
          <w:tcPr>
            <w:tcW w:w="2645" w:type="dxa"/>
            <w:tcBorders/>
            <w:vAlign w:val="center"/>
          </w:tcPr>
          <w:p>
            <w:pPr>
              <w:pStyle w:val="TableContents"/>
              <w:bidi w:val="0"/>
              <w:spacing w:before="0" w:after="283"/>
              <w:jc w:val="both"/>
              <w:rPr>
                <w:b/>
              </w:rPr>
            </w:pPr>
            <w:r>
              <w:rPr>
                <w:b/>
              </w:rPr>
              <w:t>Regulation FD Disclosure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General Instruction B.2. of Form 8-K, the following information shall not be deemed “filed” for purposes of Section 18 of the Securities Exchange Act of 1934, as amended, nor shall it be deemed incorporated by reference in any filing under the Securities Act of 1933, as amended, or the Exchange Act except as shall be expressly set forth by specific reference in such a filing.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Representatives from Plains All American Pipeline, L.P. (“PAA”) and Plains GP Holdings, L.P. (“PAGP”) intend to meet with members of the investment community at the Citi One-on-One Midstream/Energy Infrastructure Conference to be held in Las Vegas, Nevada from August 21-23, 2023. In conjunction with the event, Plains intends to publish to its website updated presentation materials, which will be made available for viewing on Monday, August 21, 2023, at www.plains.com under the “News &amp; Events — Investor Presentations” portion of the Investor Relations section of the website. Neither PAA nor PAGP undertake to update the information as posted on their websites; however, they may post additional information included in future press releases, Forms 8-K, and periodic Exchange Act reports.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both"/>
        <w:rPr>
          <w:caps w:val="false"/>
          <w:smallCaps w:val="false"/>
        </w:rPr>
      </w:pPr>
      <w:r>
        <w:rPr>
          <w:caps w:val="false"/>
          <w:smallCaps w:val="false"/>
        </w:rPr>
        <w:t> </w:t>
      </w:r>
    </w:p>
    <w:tbl>
      <w:tblPr>
        <w:tblW w:w="6503" w:type="dxa"/>
        <w:jc w:val="left"/>
        <w:tblInd w:w="0" w:type="dxa"/>
        <w:tblLayout w:type="fixed"/>
        <w:tblCellMar>
          <w:top w:w="0" w:type="dxa"/>
          <w:left w:w="0" w:type="dxa"/>
          <w:bottom w:w="0" w:type="dxa"/>
          <w:right w:w="0" w:type="dxa"/>
        </w:tblCellMar>
      </w:tblPr>
      <w:tblGrid>
        <w:gridCol w:w="1955"/>
        <w:gridCol w:w="414"/>
        <w:gridCol w:w="842"/>
        <w:gridCol w:w="3292"/>
      </w:tblGrid>
      <w:tr>
        <w:trPr/>
        <w:tc>
          <w:tcPr>
            <w:tcW w:w="1955" w:type="dxa"/>
            <w:tcBorders/>
            <w:vAlign w:val="center"/>
          </w:tcPr>
          <w:p>
            <w:pPr>
              <w:pStyle w:val="TableContents"/>
              <w:bidi w:val="0"/>
              <w:spacing w:before="0" w:after="283"/>
              <w:jc w:val="left"/>
              <w:rPr/>
            </w:pPr>
            <w:r>
              <w:rPr/>
              <w:t> </w:t>
            </w:r>
          </w:p>
        </w:tc>
        <w:tc>
          <w:tcPr>
            <w:tcW w:w="4548" w:type="dxa"/>
            <w:gridSpan w:val="3"/>
            <w:tcBorders/>
            <w:vAlign w:val="center"/>
          </w:tcPr>
          <w:p>
            <w:pPr>
              <w:pStyle w:val="TableContents"/>
              <w:bidi w:val="0"/>
              <w:spacing w:before="0" w:after="283"/>
              <w:jc w:val="left"/>
              <w:rPr/>
            </w:pPr>
            <w:r>
              <w:rPr/>
              <w:t>PLAINS ALL AMERICAN PIPELINE, L.P.  </w:t>
            </w:r>
          </w:p>
        </w:tc>
      </w:tr>
      <w:tr>
        <w:trPr/>
        <w:tc>
          <w:tcPr>
            <w:tcW w:w="1955" w:type="dxa"/>
            <w:tcBorders/>
            <w:vAlign w:val="center"/>
          </w:tcPr>
          <w:p>
            <w:pPr>
              <w:pStyle w:val="TableContents"/>
              <w:bidi w:val="0"/>
              <w:spacing w:before="0" w:after="283"/>
              <w:jc w:val="left"/>
              <w:rPr/>
            </w:pPr>
            <w:r>
              <w:rPr/>
              <w:t> </w:t>
            </w:r>
          </w:p>
        </w:tc>
        <w:tc>
          <w:tcPr>
            <w:tcW w:w="4548" w:type="dxa"/>
            <w:gridSpan w:val="3"/>
            <w:tcBorders/>
            <w:vAlign w:val="center"/>
          </w:tcPr>
          <w:p>
            <w:pPr>
              <w:pStyle w:val="TableContents"/>
              <w:bidi w:val="0"/>
              <w:spacing w:before="0" w:after="283"/>
              <w:jc w:val="left"/>
              <w:rPr/>
            </w:pPr>
            <w:r>
              <w:rPr/>
              <w:t> </w:t>
            </w:r>
          </w:p>
        </w:tc>
      </w:tr>
      <w:tr>
        <w:trPr/>
        <w:tc>
          <w:tcPr>
            <w:tcW w:w="1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August 18, 2023</w:t>
            </w:r>
          </w:p>
        </w:tc>
        <w:tc>
          <w:tcPr>
            <w:tcW w:w="41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13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PAA GP LLC, its general partner </w:t>
            </w:r>
          </w:p>
        </w:tc>
      </w:tr>
      <w:tr>
        <w:trPr/>
        <w:tc>
          <w:tcPr>
            <w:tcW w:w="1955" w:type="dxa"/>
            <w:tcBorders/>
            <w:vAlign w:val="center"/>
          </w:tcPr>
          <w:p>
            <w:pPr>
              <w:pStyle w:val="TableContents"/>
              <w:bidi w:val="0"/>
              <w:spacing w:before="0" w:after="283"/>
              <w:jc w:val="left"/>
              <w:rPr/>
            </w:pPr>
            <w:r>
              <w:rPr/>
              <w:t> </w:t>
            </w:r>
          </w:p>
        </w:tc>
        <w:tc>
          <w:tcPr>
            <w:tcW w:w="414" w:type="dxa"/>
            <w:tcBorders/>
            <w:vAlign w:val="center"/>
          </w:tcPr>
          <w:p>
            <w:pPr>
              <w:pStyle w:val="TableContents"/>
              <w:bidi w:val="0"/>
              <w:spacing w:before="0" w:after="283"/>
              <w:jc w:val="left"/>
              <w:rPr/>
            </w:pPr>
            <w:r>
              <w:rPr/>
              <w:t> </w:t>
            </w:r>
          </w:p>
        </w:tc>
        <w:tc>
          <w:tcPr>
            <w:tcW w:w="4134" w:type="dxa"/>
            <w:gridSpan w:val="2"/>
            <w:tcBorders/>
            <w:vAlign w:val="center"/>
          </w:tcPr>
          <w:p>
            <w:pPr>
              <w:pStyle w:val="TableContents"/>
              <w:bidi w:val="0"/>
              <w:spacing w:before="0" w:after="283"/>
              <w:jc w:val="left"/>
              <w:rPr/>
            </w:pPr>
            <w:r>
              <w:rPr/>
              <w:t> </w:t>
            </w:r>
          </w:p>
        </w:tc>
      </w:tr>
      <w:tr>
        <w:trPr/>
        <w:tc>
          <w:tcPr>
            <w:tcW w:w="1955" w:type="dxa"/>
            <w:tcBorders/>
            <w:vAlign w:val="center"/>
          </w:tcPr>
          <w:p>
            <w:pPr>
              <w:pStyle w:val="TableContents"/>
              <w:bidi w:val="0"/>
              <w:spacing w:before="0" w:after="283"/>
              <w:jc w:val="left"/>
              <w:rPr/>
            </w:pPr>
            <w:r>
              <w:rPr/>
              <w:t> </w:t>
            </w:r>
          </w:p>
        </w:tc>
        <w:tc>
          <w:tcPr>
            <w:tcW w:w="41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13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Plains AAP, L.P., its sole member</w:t>
            </w:r>
          </w:p>
        </w:tc>
      </w:tr>
      <w:tr>
        <w:trPr/>
        <w:tc>
          <w:tcPr>
            <w:tcW w:w="1955" w:type="dxa"/>
            <w:tcBorders/>
            <w:vAlign w:val="center"/>
          </w:tcPr>
          <w:p>
            <w:pPr>
              <w:pStyle w:val="TableContents"/>
              <w:bidi w:val="0"/>
              <w:spacing w:before="0" w:after="283"/>
              <w:jc w:val="left"/>
              <w:rPr/>
            </w:pPr>
            <w:r>
              <w:rPr/>
              <w:t> </w:t>
            </w:r>
          </w:p>
        </w:tc>
        <w:tc>
          <w:tcPr>
            <w:tcW w:w="414" w:type="dxa"/>
            <w:tcBorders/>
            <w:vAlign w:val="center"/>
          </w:tcPr>
          <w:p>
            <w:pPr>
              <w:pStyle w:val="TableContents"/>
              <w:bidi w:val="0"/>
              <w:spacing w:before="0" w:after="283"/>
              <w:jc w:val="left"/>
              <w:rPr/>
            </w:pPr>
            <w:r>
              <w:rPr/>
              <w:t> </w:t>
            </w:r>
          </w:p>
        </w:tc>
        <w:tc>
          <w:tcPr>
            <w:tcW w:w="4134" w:type="dxa"/>
            <w:gridSpan w:val="2"/>
            <w:tcBorders/>
            <w:vAlign w:val="center"/>
          </w:tcPr>
          <w:p>
            <w:pPr>
              <w:pStyle w:val="TableContents"/>
              <w:bidi w:val="0"/>
              <w:spacing w:before="0" w:after="283"/>
              <w:jc w:val="left"/>
              <w:rPr/>
            </w:pPr>
            <w:r>
              <w:rPr/>
              <w:t> </w:t>
            </w:r>
          </w:p>
        </w:tc>
      </w:tr>
      <w:tr>
        <w:trPr/>
        <w:tc>
          <w:tcPr>
            <w:tcW w:w="1955" w:type="dxa"/>
            <w:tcBorders/>
            <w:vAlign w:val="center"/>
          </w:tcPr>
          <w:p>
            <w:pPr>
              <w:pStyle w:val="TableContents"/>
              <w:bidi w:val="0"/>
              <w:spacing w:before="0" w:after="283"/>
              <w:jc w:val="left"/>
              <w:rPr/>
            </w:pPr>
            <w:r>
              <w:rPr/>
              <w:t> </w:t>
            </w:r>
          </w:p>
        </w:tc>
        <w:tc>
          <w:tcPr>
            <w:tcW w:w="41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13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Plains All American GP LLC, its general partner</w:t>
            </w:r>
          </w:p>
        </w:tc>
      </w:tr>
      <w:tr>
        <w:trPr/>
        <w:tc>
          <w:tcPr>
            <w:tcW w:w="1955" w:type="dxa"/>
            <w:tcBorders/>
            <w:vAlign w:val="center"/>
          </w:tcPr>
          <w:p>
            <w:pPr>
              <w:pStyle w:val="TableContents"/>
              <w:bidi w:val="0"/>
              <w:spacing w:before="0" w:after="283"/>
              <w:jc w:val="left"/>
              <w:rPr/>
            </w:pPr>
            <w:r>
              <w:rPr/>
              <w:t> </w:t>
            </w:r>
          </w:p>
        </w:tc>
        <w:tc>
          <w:tcPr>
            <w:tcW w:w="414" w:type="dxa"/>
            <w:tcBorders/>
            <w:vAlign w:val="center"/>
          </w:tcPr>
          <w:p>
            <w:pPr>
              <w:pStyle w:val="TableContents"/>
              <w:bidi w:val="0"/>
              <w:spacing w:before="0" w:after="283"/>
              <w:jc w:val="left"/>
              <w:rPr/>
            </w:pPr>
            <w:r>
              <w:rPr/>
              <w:t> </w:t>
            </w:r>
          </w:p>
        </w:tc>
        <w:tc>
          <w:tcPr>
            <w:tcW w:w="4134" w:type="dxa"/>
            <w:gridSpan w:val="2"/>
            <w:tcBorders/>
            <w:vAlign w:val="center"/>
          </w:tcPr>
          <w:p>
            <w:pPr>
              <w:pStyle w:val="TableContents"/>
              <w:bidi w:val="0"/>
              <w:spacing w:before="0" w:after="283"/>
              <w:jc w:val="left"/>
              <w:rPr/>
            </w:pPr>
            <w:r>
              <w:rPr/>
              <w:t> </w:t>
            </w:r>
          </w:p>
        </w:tc>
      </w:tr>
      <w:tr>
        <w:trPr/>
        <w:tc>
          <w:tcPr>
            <w:tcW w:w="1955" w:type="dxa"/>
            <w:tcBorders/>
            <w:vAlign w:val="center"/>
          </w:tcPr>
          <w:p>
            <w:pPr>
              <w:pStyle w:val="TableContents"/>
              <w:bidi w:val="0"/>
              <w:spacing w:before="0" w:after="283"/>
              <w:jc w:val="left"/>
              <w:rPr/>
            </w:pPr>
            <w:r>
              <w:rPr/>
              <w:t> </w:t>
            </w:r>
          </w:p>
        </w:tc>
        <w:tc>
          <w:tcPr>
            <w:tcW w:w="41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134" w:type="dxa"/>
            <w:gridSpan w:val="2"/>
            <w:tcBorders>
              <w:bottom w:val="single" w:sz="8" w:space="0" w:color="000000"/>
            </w:tcBorders>
            <w:tcMar>
              <w:bottom w:w="28" w:type="dxa"/>
            </w:tcMar>
            <w:vAlign w:val="center"/>
          </w:tcPr>
          <w:p>
            <w:pPr>
              <w:pStyle w:val="TableContents"/>
              <w:bidi w:val="0"/>
              <w:spacing w:before="0" w:after="283"/>
              <w:jc w:val="left"/>
              <w:rPr/>
            </w:pPr>
            <w:r>
              <w:rPr/>
              <w:t>/s/ Richard McGee</w:t>
            </w:r>
          </w:p>
        </w:tc>
      </w:tr>
      <w:tr>
        <w:trPr/>
        <w:tc>
          <w:tcPr>
            <w:tcW w:w="1955" w:type="dxa"/>
            <w:tcBorders/>
            <w:vAlign w:val="center"/>
          </w:tcPr>
          <w:p>
            <w:pPr>
              <w:pStyle w:val="TableContents"/>
              <w:bidi w:val="0"/>
              <w:spacing w:before="0" w:after="283"/>
              <w:jc w:val="left"/>
              <w:rPr/>
            </w:pPr>
            <w:r>
              <w:rPr/>
              <w:t> </w:t>
            </w:r>
          </w:p>
        </w:tc>
        <w:tc>
          <w:tcPr>
            <w:tcW w:w="414"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left"/>
              <w:rPr/>
            </w:pPr>
            <w:r>
              <w:rPr/>
              <w:t>Name:</w:t>
            </w:r>
          </w:p>
        </w:tc>
        <w:tc>
          <w:tcPr>
            <w:tcW w:w="3292" w:type="dxa"/>
            <w:tcBorders/>
            <w:vAlign w:val="center"/>
          </w:tcPr>
          <w:p>
            <w:pPr>
              <w:pStyle w:val="TableContents"/>
              <w:bidi w:val="0"/>
              <w:spacing w:before="0" w:after="283"/>
              <w:jc w:val="left"/>
              <w:rPr/>
            </w:pPr>
            <w:r>
              <w:rPr/>
              <w:t>Richard McGee</w:t>
            </w:r>
          </w:p>
        </w:tc>
      </w:tr>
      <w:tr>
        <w:trPr/>
        <w:tc>
          <w:tcPr>
            <w:tcW w:w="1955" w:type="dxa"/>
            <w:tcBorders/>
            <w:vAlign w:val="center"/>
          </w:tcPr>
          <w:p>
            <w:pPr>
              <w:pStyle w:val="TableContents"/>
              <w:bidi w:val="0"/>
              <w:spacing w:before="0" w:after="283"/>
              <w:jc w:val="left"/>
              <w:rPr/>
            </w:pPr>
            <w:r>
              <w:rPr/>
              <w:t> </w:t>
            </w:r>
          </w:p>
        </w:tc>
        <w:tc>
          <w:tcPr>
            <w:tcW w:w="414"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left"/>
              <w:rPr/>
            </w:pPr>
            <w:r>
              <w:rPr/>
              <w:t xml:space="preserve">Title: </w:t>
            </w:r>
          </w:p>
        </w:tc>
        <w:tc>
          <w:tcPr>
            <w:tcW w:w="3292" w:type="dxa"/>
            <w:tcBorders/>
            <w:vAlign w:val="center"/>
          </w:tcPr>
          <w:p>
            <w:pPr>
              <w:pStyle w:val="TableContents"/>
              <w:bidi w:val="0"/>
              <w:spacing w:before="0" w:after="283"/>
              <w:jc w:val="left"/>
              <w:rPr/>
            </w:pPr>
            <w:r>
              <w:rPr/>
              <w:t>Executive Vice President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556</Words>
  <Characters>3028</Characters>
  <CharactersWithSpaces>3599</CharactersWithSpaces>
  <Paragraphs>122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