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color w:val="auto"/>
        </w:rPr>
        <w:t>SEC Form 3</w:t>
      </w:r>
    </w:p>
    <w:p>
      <w:pPr>
        <w:spacing w:after="0" w:line="29" w:lineRule="exact"/>
        <w:rPr>
          <w:sz w:val="24"/>
          <w:szCs w:val="24"/>
          <w:color w:val="auto"/>
        </w:rPr>
      </w:pPr>
    </w:p>
    <w:tbl>
      <w:tblPr>
        <w:tblLayout w:type="fixed"/>
        <w:tblInd w:w="840" w:type="dxa"/>
        <w:tblCellMar>
          <w:top w:w="0" w:type="dxa"/>
          <w:left w:w="0" w:type="dxa"/>
          <w:bottom w:w="0" w:type="dxa"/>
          <w:right w:w="0" w:type="dxa"/>
        </w:tblCellMar>
      </w:tblPr>
      <w:tr>
        <w:trPr>
          <w:trHeight w:val="184"/>
        </w:trPr>
        <w:tc>
          <w:tcPr>
            <w:tcW w:w="1600" w:type="dxa"/>
            <w:vAlign w:val="bottom"/>
          </w:tcPr>
          <w:p>
            <w:pPr>
              <w:spacing w:after="0"/>
              <w:rPr>
                <w:sz w:val="20"/>
                <w:szCs w:val="20"/>
                <w:color w:val="auto"/>
              </w:rPr>
            </w:pPr>
            <w:r>
              <w:rPr>
                <w:rFonts w:ascii="Arial" w:cs="Arial" w:eastAsia="Arial" w:hAnsi="Arial"/>
                <w:sz w:val="16"/>
                <w:szCs w:val="16"/>
                <w:b w:val="1"/>
                <w:bCs w:val="1"/>
                <w:color w:val="auto"/>
              </w:rPr>
              <w:t>FORM 3</w:t>
            </w:r>
          </w:p>
        </w:tc>
        <w:tc>
          <w:tcPr>
            <w:tcW w:w="6780" w:type="dxa"/>
            <w:vAlign w:val="bottom"/>
          </w:tcPr>
          <w:p>
            <w:pPr>
              <w:jc w:val="center"/>
              <w:ind w:right="141"/>
              <w:spacing w:after="0"/>
              <w:rPr>
                <w:sz w:val="20"/>
                <w:szCs w:val="20"/>
                <w:color w:val="auto"/>
              </w:rPr>
            </w:pPr>
            <w:r>
              <w:rPr>
                <w:rFonts w:ascii="Arial" w:cs="Arial" w:eastAsia="Arial" w:hAnsi="Arial"/>
                <w:sz w:val="14"/>
                <w:szCs w:val="14"/>
                <w:b w:val="1"/>
                <w:bCs w:val="1"/>
                <w:color w:val="auto"/>
              </w:rPr>
              <w:t>UNITED STATES SECURITIES AND EXCHANGE COMMISSION</w:t>
            </w:r>
          </w:p>
        </w:tc>
        <w:tc>
          <w:tcPr>
            <w:tcW w:w="20" w:type="dxa"/>
            <w:vAlign w:val="bottom"/>
            <w:tcBorders>
              <w:bottom w:val="single" w:sz="8" w:color="808080"/>
            </w:tcBorders>
          </w:tcPr>
          <w:p>
            <w:pPr>
              <w:spacing w:after="0"/>
              <w:rPr>
                <w:sz w:val="16"/>
                <w:szCs w:val="16"/>
                <w:color w:val="auto"/>
              </w:rPr>
            </w:pPr>
          </w:p>
        </w:tc>
        <w:tc>
          <w:tcPr>
            <w:tcW w:w="1640" w:type="dxa"/>
            <w:vAlign w:val="bottom"/>
            <w:tcBorders>
              <w:bottom w:val="single" w:sz="8" w:color="808080"/>
            </w:tcBorders>
          </w:tcPr>
          <w:p>
            <w:pPr>
              <w:spacing w:after="0"/>
              <w:rPr>
                <w:sz w:val="16"/>
                <w:szCs w:val="16"/>
                <w:color w:val="auto"/>
              </w:rPr>
            </w:pPr>
          </w:p>
        </w:tc>
        <w:tc>
          <w:tcPr>
            <w:tcW w:w="5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88" w:lineRule="exact"/>
              <w:rPr>
                <w:sz w:val="20"/>
                <w:szCs w:val="20"/>
                <w:color w:val="auto"/>
              </w:rPr>
            </w:pPr>
            <w:r>
              <w:rPr>
                <w:rFonts w:ascii="Arial" w:cs="Arial" w:eastAsia="Arial" w:hAnsi="Arial"/>
                <w:sz w:val="9"/>
                <w:szCs w:val="9"/>
                <w:color w:val="auto"/>
                <w:w w:val="99"/>
              </w:rPr>
              <w:t>Washington, D.C. 20549</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1600" w:type="dxa"/>
            <w:vAlign w:val="bottom"/>
          </w:tcPr>
          <w:p>
            <w:pPr>
              <w:spacing w:after="0"/>
              <w:rPr>
                <w:sz w:val="4"/>
                <w:szCs w:val="4"/>
                <w:color w:val="auto"/>
              </w:rPr>
            </w:pPr>
          </w:p>
        </w:tc>
        <w:tc>
          <w:tcPr>
            <w:tcW w:w="678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40" w:type="dxa"/>
            <w:vAlign w:val="bottom"/>
            <w:vMerge w:val="restart"/>
          </w:tcPr>
          <w:p>
            <w:pPr>
              <w:ind w:left="620"/>
              <w:spacing w:after="0" w:line="128" w:lineRule="exact"/>
              <w:rPr>
                <w:sz w:val="20"/>
                <w:szCs w:val="20"/>
                <w:color w:val="auto"/>
              </w:rPr>
            </w:pPr>
            <w:r>
              <w:rPr>
                <w:rFonts w:ascii="Arial" w:cs="Arial" w:eastAsia="Arial" w:hAnsi="Arial"/>
                <w:sz w:val="12"/>
                <w:szCs w:val="12"/>
                <w:color w:val="auto"/>
              </w:rPr>
              <w:t>OMB APPROVAL</w:t>
            </w:r>
          </w:p>
        </w:tc>
        <w:tc>
          <w:tcPr>
            <w:tcW w:w="5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80"/>
        </w:trPr>
        <w:tc>
          <w:tcPr>
            <w:tcW w:w="1600" w:type="dxa"/>
            <w:vAlign w:val="bottom"/>
          </w:tcPr>
          <w:p>
            <w:pPr>
              <w:spacing w:after="0"/>
              <w:rPr>
                <w:sz w:val="6"/>
                <w:szCs w:val="6"/>
                <w:color w:val="auto"/>
              </w:rPr>
            </w:pPr>
          </w:p>
        </w:tc>
        <w:tc>
          <w:tcPr>
            <w:tcW w:w="6780" w:type="dxa"/>
            <w:vAlign w:val="bottom"/>
          </w:tcPr>
          <w:p>
            <w:pPr>
              <w:spacing w:after="0"/>
              <w:rPr>
                <w:sz w:val="6"/>
                <w:szCs w:val="6"/>
                <w:color w:val="auto"/>
              </w:rPr>
            </w:pPr>
          </w:p>
        </w:tc>
        <w:tc>
          <w:tcPr>
            <w:tcW w:w="20" w:type="dxa"/>
            <w:vAlign w:val="bottom"/>
          </w:tcPr>
          <w:p>
            <w:pPr>
              <w:spacing w:after="0"/>
              <w:rPr>
                <w:sz w:val="6"/>
                <w:szCs w:val="6"/>
                <w:color w:val="auto"/>
              </w:rPr>
            </w:pPr>
          </w:p>
        </w:tc>
        <w:tc>
          <w:tcPr>
            <w:tcW w:w="1640" w:type="dxa"/>
            <w:vAlign w:val="bottom"/>
            <w:tcBorders>
              <w:bottom w:val="single" w:sz="8" w:color="808080"/>
            </w:tcBorders>
            <w:vMerge w:val="continue"/>
          </w:tcPr>
          <w:p>
            <w:pPr>
              <w:spacing w:after="0"/>
              <w:rPr>
                <w:sz w:val="6"/>
                <w:szCs w:val="6"/>
                <w:color w:val="auto"/>
              </w:rPr>
            </w:pPr>
          </w:p>
        </w:tc>
        <w:tc>
          <w:tcPr>
            <w:tcW w:w="540" w:type="dxa"/>
            <w:vAlign w:val="bottom"/>
            <w:tcBorders>
              <w:bottom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restart"/>
          </w:tcPr>
          <w:p>
            <w:pPr>
              <w:jc w:val="center"/>
              <w:ind w:right="141"/>
              <w:spacing w:after="0" w:line="127" w:lineRule="exact"/>
              <w:rPr>
                <w:sz w:val="20"/>
                <w:szCs w:val="20"/>
                <w:color w:val="auto"/>
              </w:rPr>
            </w:pPr>
            <w:r>
              <w:rPr>
                <w:rFonts w:ascii="Arial" w:cs="Arial" w:eastAsia="Arial" w:hAnsi="Arial"/>
                <w:sz w:val="14"/>
                <w:szCs w:val="14"/>
                <w:b w:val="1"/>
                <w:bCs w:val="1"/>
                <w:color w:val="auto"/>
              </w:rPr>
              <w:t>INITIAL STATEMENT OF BENEFICIAL OWNERSHIP OF SECURITIES</w:t>
            </w:r>
          </w:p>
        </w:tc>
        <w:tc>
          <w:tcPr>
            <w:tcW w:w="20" w:type="dxa"/>
            <w:vAlign w:val="bottom"/>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
        </w:trPr>
        <w:tc>
          <w:tcPr>
            <w:tcW w:w="1600" w:type="dxa"/>
            <w:vAlign w:val="bottom"/>
          </w:tcPr>
          <w:p>
            <w:pPr>
              <w:spacing w:after="0"/>
              <w:rPr>
                <w:sz w:val="7"/>
                <w:szCs w:val="7"/>
                <w:color w:val="auto"/>
              </w:rPr>
            </w:pPr>
          </w:p>
        </w:tc>
        <w:tc>
          <w:tcPr>
            <w:tcW w:w="678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tcPr>
          <w:p>
            <w:pPr>
              <w:ind w:left="40"/>
              <w:spacing w:after="0"/>
              <w:rPr>
                <w:sz w:val="20"/>
                <w:szCs w:val="20"/>
                <w:color w:val="auto"/>
              </w:rPr>
            </w:pPr>
            <w:r>
              <w:rPr>
                <w:rFonts w:ascii="Arial" w:cs="Arial" w:eastAsia="Arial" w:hAnsi="Arial"/>
                <w:sz w:val="8"/>
                <w:szCs w:val="8"/>
                <w:color w:val="auto"/>
              </w:rPr>
              <w:t>OMB Number:</w:t>
            </w:r>
          </w:p>
        </w:tc>
        <w:tc>
          <w:tcPr>
            <w:tcW w:w="540" w:type="dxa"/>
            <w:vAlign w:val="bottom"/>
            <w:vMerge w:val="restart"/>
          </w:tcPr>
          <w:p>
            <w:pPr>
              <w:jc w:val="right"/>
              <w:ind w:right="19"/>
              <w:spacing w:after="0"/>
              <w:rPr>
                <w:sz w:val="20"/>
                <w:szCs w:val="20"/>
                <w:color w:val="auto"/>
              </w:rPr>
            </w:pPr>
            <w:r>
              <w:rPr>
                <w:rFonts w:ascii="Arial" w:cs="Arial" w:eastAsia="Arial" w:hAnsi="Arial"/>
                <w:sz w:val="8"/>
                <w:szCs w:val="8"/>
                <w:color w:val="auto"/>
              </w:rPr>
              <w:t>3235-0104</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
        </w:trPr>
        <w:tc>
          <w:tcPr>
            <w:tcW w:w="1600" w:type="dxa"/>
            <w:vAlign w:val="bottom"/>
          </w:tcPr>
          <w:p>
            <w:pPr>
              <w:spacing w:after="0"/>
              <w:rPr>
                <w:sz w:val="2"/>
                <w:szCs w:val="2"/>
                <w:color w:val="auto"/>
              </w:rPr>
            </w:pPr>
          </w:p>
        </w:tc>
        <w:tc>
          <w:tcPr>
            <w:tcW w:w="67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vMerge w:val="continue"/>
          </w:tcPr>
          <w:p>
            <w:pPr>
              <w:spacing w:after="0"/>
              <w:rPr>
                <w:sz w:val="2"/>
                <w:szCs w:val="2"/>
                <w:color w:val="auto"/>
              </w:rPr>
            </w:pPr>
          </w:p>
        </w:tc>
        <w:tc>
          <w:tcPr>
            <w:tcW w:w="54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Estimated average burden</w:t>
            </w: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6780" w:type="dxa"/>
            <w:vAlign w:val="bottom"/>
            <w:vMerge w:val="restart"/>
          </w:tcPr>
          <w:p>
            <w:pPr>
              <w:jc w:val="center"/>
              <w:ind w:right="141"/>
              <w:spacing w:after="0"/>
              <w:rPr>
                <w:sz w:val="20"/>
                <w:szCs w:val="20"/>
                <w:color w:val="auto"/>
              </w:rPr>
            </w:pPr>
            <w:r>
              <w:rPr>
                <w:rFonts w:ascii="Arial" w:cs="Arial" w:eastAsia="Arial" w:hAnsi="Arial"/>
                <w:sz w:val="9"/>
                <w:szCs w:val="9"/>
                <w:color w:val="auto"/>
              </w:rPr>
              <w:t>Filed pursuant to Section 16(a) of the Securities Exchange Act of 1934</w:t>
            </w:r>
          </w:p>
        </w:tc>
        <w:tc>
          <w:tcPr>
            <w:tcW w:w="20" w:type="dxa"/>
            <w:vAlign w:val="bottom"/>
          </w:tcPr>
          <w:p>
            <w:pPr>
              <w:spacing w:after="0"/>
              <w:rPr>
                <w:sz w:val="10"/>
                <w:szCs w:val="10"/>
                <w:color w:val="auto"/>
              </w:rPr>
            </w:pPr>
          </w:p>
        </w:tc>
        <w:tc>
          <w:tcPr>
            <w:tcW w:w="1640" w:type="dxa"/>
            <w:vAlign w:val="bottom"/>
          </w:tcPr>
          <w:p>
            <w:pPr>
              <w:ind w:left="40"/>
              <w:spacing w:after="0"/>
              <w:rPr>
                <w:sz w:val="20"/>
                <w:szCs w:val="20"/>
                <w:color w:val="auto"/>
              </w:rPr>
            </w:pPr>
            <w:r>
              <w:rPr>
                <w:rFonts w:ascii="Arial" w:cs="Arial" w:eastAsia="Arial" w:hAnsi="Arial"/>
                <w:sz w:val="8"/>
                <w:szCs w:val="8"/>
                <w:color w:val="auto"/>
              </w:rPr>
              <w:t>hours per response:</w:t>
            </w:r>
          </w:p>
        </w:tc>
        <w:tc>
          <w:tcPr>
            <w:tcW w:w="540" w:type="dxa"/>
            <w:vAlign w:val="bottom"/>
          </w:tcPr>
          <w:p>
            <w:pPr>
              <w:jc w:val="right"/>
              <w:ind w:right="19"/>
              <w:spacing w:after="0"/>
              <w:rPr>
                <w:sz w:val="20"/>
                <w:szCs w:val="20"/>
                <w:color w:val="auto"/>
              </w:rPr>
            </w:pPr>
            <w:r>
              <w:rPr>
                <w:rFonts w:ascii="Arial" w:cs="Arial" w:eastAsia="Arial" w:hAnsi="Arial"/>
                <w:sz w:val="8"/>
                <w:szCs w:val="8"/>
                <w:color w:val="auto"/>
              </w:rPr>
              <w:t>0.5</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
        </w:trPr>
        <w:tc>
          <w:tcPr>
            <w:tcW w:w="1600" w:type="dxa"/>
            <w:vAlign w:val="bottom"/>
          </w:tcPr>
          <w:p>
            <w:pPr>
              <w:spacing w:after="0"/>
              <w:rPr>
                <w:sz w:val="2"/>
                <w:szCs w:val="2"/>
                <w:color w:val="auto"/>
              </w:rPr>
            </w:pPr>
          </w:p>
        </w:tc>
        <w:tc>
          <w:tcPr>
            <w:tcW w:w="6780" w:type="dxa"/>
            <w:vAlign w:val="bottom"/>
            <w:vMerge w:val="continue"/>
          </w:tcPr>
          <w:p>
            <w:pPr>
              <w:spacing w:after="0"/>
              <w:rPr>
                <w:sz w:val="2"/>
                <w:szCs w:val="2"/>
                <w:color w:val="auto"/>
              </w:rPr>
            </w:pPr>
          </w:p>
        </w:tc>
        <w:tc>
          <w:tcPr>
            <w:tcW w:w="20" w:type="dxa"/>
            <w:vAlign w:val="bottom"/>
          </w:tcPr>
          <w:p>
            <w:pPr>
              <w:spacing w:after="0"/>
              <w:rPr>
                <w:sz w:val="2"/>
                <w:szCs w:val="2"/>
                <w:color w:val="auto"/>
              </w:rPr>
            </w:pPr>
          </w:p>
        </w:tc>
        <w:tc>
          <w:tcPr>
            <w:tcW w:w="1640" w:type="dxa"/>
            <w:vAlign w:val="bottom"/>
            <w:tcBorders>
              <w:bottom w:val="single" w:sz="8" w:color="808080"/>
            </w:tcBorders>
          </w:tcPr>
          <w:p>
            <w:pPr>
              <w:spacing w:after="0"/>
              <w:rPr>
                <w:sz w:val="2"/>
                <w:szCs w:val="2"/>
                <w:color w:val="auto"/>
              </w:rPr>
            </w:pPr>
          </w:p>
        </w:tc>
        <w:tc>
          <w:tcPr>
            <w:tcW w:w="540" w:type="dxa"/>
            <w:vAlign w:val="bottom"/>
            <w:tcBorders>
              <w:bottom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67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4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7228840</wp:posOffset>
            </wp:positionH>
            <wp:positionV relativeFrom="paragraph">
              <wp:posOffset>-441325</wp:posOffset>
            </wp:positionV>
            <wp:extent cx="48260" cy="4546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8260" cy="454660"/>
                    </a:xfrm>
                    <a:prstGeom prst="rect">
                      <a:avLst/>
                    </a:prstGeom>
                    <a:noFill/>
                  </pic:spPr>
                </pic:pic>
              </a:graphicData>
            </a:graphic>
          </wp:anchor>
        </w:drawing>
        <w:drawing>
          <wp:anchor simplePos="0" relativeHeight="251657728" behindDoc="1" locked="0" layoutInCell="0" allowOverlap="1">
            <wp:simplePos x="0" y="0"/>
            <wp:positionH relativeFrom="column">
              <wp:posOffset>5838825</wp:posOffset>
            </wp:positionH>
            <wp:positionV relativeFrom="paragraph">
              <wp:posOffset>-441325</wp:posOffset>
            </wp:positionV>
            <wp:extent cx="48260" cy="4546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260" cy="454660"/>
                    </a:xfrm>
                    <a:prstGeom prst="rect">
                      <a:avLst/>
                    </a:prstGeom>
                    <a:noFill/>
                  </pic:spPr>
                </pic:pic>
              </a:graphicData>
            </a:graphic>
          </wp:anchor>
        </w:drawing>
      </w:r>
    </w:p>
    <w:p>
      <w:pPr>
        <w:jc w:val="center"/>
        <w:ind w:right="20"/>
        <w:spacing w:after="0"/>
        <w:rPr>
          <w:sz w:val="20"/>
          <w:szCs w:val="20"/>
          <w:color w:val="auto"/>
        </w:rPr>
      </w:pPr>
      <w:r>
        <w:rPr>
          <w:rFonts w:ascii="Arial" w:cs="Arial" w:eastAsia="Arial" w:hAnsi="Arial"/>
          <w:sz w:val="9"/>
          <w:szCs w:val="9"/>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7317740" cy="3205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317740" cy="3205480"/>
                    </a:xfrm>
                    <a:prstGeom prst="rect">
                      <a:avLst/>
                    </a:prstGeom>
                    <a:noFill/>
                  </pic:spPr>
                </pic:pic>
              </a:graphicData>
            </a:graphic>
          </wp:anchor>
        </w:drawing>
      </w:r>
    </w:p>
    <w:p>
      <w:pPr>
        <w:sectPr>
          <w:pgSz w:w="11900" w:h="16838" w:orient="portrait"/>
          <w:cols w:equalWidth="0" w:num="1">
            <w:col w:w="11480"/>
          </w:cols>
          <w:pgMar w:left="220" w:top="197" w:right="199" w:bottom="1440" w:gutter="0" w:footer="0" w:header="0"/>
        </w:sectPr>
      </w:pPr>
    </w:p>
    <w:p>
      <w:pPr>
        <w:spacing w:after="0" w:line="64" w:lineRule="exact"/>
        <w:rPr>
          <w:sz w:val="24"/>
          <w:szCs w:val="24"/>
          <w:color w:val="auto"/>
        </w:rPr>
      </w:pPr>
    </w:p>
    <w:p>
      <w:pPr>
        <w:ind w:left="40"/>
        <w:spacing w:after="0"/>
        <w:rPr>
          <w:sz w:val="20"/>
          <w:szCs w:val="20"/>
          <w:color w:val="auto"/>
        </w:rPr>
      </w:pPr>
      <w:r>
        <w:rPr>
          <w:rFonts w:ascii="Arial" w:cs="Arial" w:eastAsia="Arial" w:hAnsi="Arial"/>
          <w:sz w:val="9"/>
          <w:szCs w:val="9"/>
          <w:color w:val="auto"/>
        </w:rPr>
        <w:t>1. Name and Address of Reporting Person</w:t>
      </w:r>
      <w:r>
        <w:rPr>
          <w:rFonts w:ascii="Arial" w:cs="Arial" w:eastAsia="Arial" w:hAnsi="Arial"/>
          <w:sz w:val="15"/>
          <w:szCs w:val="15"/>
          <w:color w:val="auto"/>
          <w:vertAlign w:val="superscript"/>
        </w:rPr>
        <w:t>*</w:t>
      </w:r>
    </w:p>
    <w:p>
      <w:pPr>
        <w:ind w:left="80"/>
        <w:spacing w:after="0"/>
        <w:rPr>
          <w:rFonts w:ascii="Arial" w:cs="Arial" w:eastAsia="Arial" w:hAnsi="Arial"/>
          <w:sz w:val="14"/>
          <w:szCs w:val="14"/>
          <w:u w:val="single" w:color="auto"/>
          <w:color w:val="0000EE"/>
        </w:rPr>
      </w:pPr>
      <w:hyperlink r:id="rId11">
        <w:r>
          <w:rPr>
            <w:rFonts w:ascii="Arial" w:cs="Arial" w:eastAsia="Arial" w:hAnsi="Arial"/>
            <w:sz w:val="14"/>
            <w:szCs w:val="14"/>
            <w:u w:val="single" w:color="auto"/>
            <w:color w:val="0000EE"/>
          </w:rPr>
          <w:t>Goebel Jeremy L.</w:t>
        </w:r>
      </w:hyperlink>
    </w:p>
    <w:p>
      <w:pPr>
        <w:spacing w:after="0" w:line="219" w:lineRule="exact"/>
        <w:rPr>
          <w:sz w:val="24"/>
          <w:szCs w:val="24"/>
          <w:color w:val="auto"/>
        </w:rPr>
      </w:pPr>
    </w:p>
    <w:tbl>
      <w:tblPr>
        <w:tblLayout w:type="fixed"/>
        <w:tblInd w:w="40" w:type="dxa"/>
        <w:tblCellMar>
          <w:top w:w="0" w:type="dxa"/>
          <w:left w:w="0" w:type="dxa"/>
          <w:bottom w:w="0" w:type="dxa"/>
          <w:right w:w="0" w:type="dxa"/>
        </w:tblCellMar>
      </w:tblPr>
      <w:tr>
        <w:trPr>
          <w:trHeight w:val="108"/>
        </w:trPr>
        <w:tc>
          <w:tcPr>
            <w:tcW w:w="40" w:type="dxa"/>
            <w:vAlign w:val="bottom"/>
          </w:tcPr>
          <w:p>
            <w:pPr>
              <w:spacing w:after="0"/>
              <w:rPr>
                <w:sz w:val="9"/>
                <w:szCs w:val="9"/>
                <w:color w:val="auto"/>
              </w:rPr>
            </w:pPr>
          </w:p>
        </w:tc>
        <w:tc>
          <w:tcPr>
            <w:tcW w:w="1040" w:type="dxa"/>
            <w:vAlign w:val="bottom"/>
          </w:tcPr>
          <w:p>
            <w:pPr>
              <w:spacing w:after="0"/>
              <w:rPr>
                <w:sz w:val="20"/>
                <w:szCs w:val="20"/>
                <w:color w:val="auto"/>
              </w:rPr>
            </w:pPr>
            <w:r>
              <w:rPr>
                <w:rFonts w:ascii="Arial" w:cs="Arial" w:eastAsia="Arial" w:hAnsi="Arial"/>
                <w:sz w:val="9"/>
                <w:szCs w:val="9"/>
                <w:color w:val="auto"/>
              </w:rPr>
              <w:t>(Last)</w:t>
            </w:r>
          </w:p>
        </w:tc>
        <w:tc>
          <w:tcPr>
            <w:tcW w:w="740" w:type="dxa"/>
            <w:vAlign w:val="bottom"/>
          </w:tcPr>
          <w:p>
            <w:pPr>
              <w:ind w:left="60"/>
              <w:spacing w:after="0"/>
              <w:rPr>
                <w:sz w:val="20"/>
                <w:szCs w:val="20"/>
                <w:color w:val="auto"/>
              </w:rPr>
            </w:pPr>
            <w:r>
              <w:rPr>
                <w:rFonts w:ascii="Arial" w:cs="Arial" w:eastAsia="Arial" w:hAnsi="Arial"/>
                <w:sz w:val="9"/>
                <w:szCs w:val="9"/>
                <w:color w:val="auto"/>
              </w:rPr>
              <w:t>(First)</w:t>
            </w:r>
          </w:p>
        </w:tc>
        <w:tc>
          <w:tcPr>
            <w:tcW w:w="1500" w:type="dxa"/>
            <w:vAlign w:val="bottom"/>
          </w:tcPr>
          <w:p>
            <w:pPr>
              <w:ind w:left="420"/>
              <w:spacing w:after="0"/>
              <w:rPr>
                <w:sz w:val="20"/>
                <w:szCs w:val="20"/>
                <w:color w:val="auto"/>
              </w:rPr>
            </w:pPr>
            <w:r>
              <w:rPr>
                <w:rFonts w:ascii="Arial" w:cs="Arial" w:eastAsia="Arial" w:hAnsi="Arial"/>
                <w:sz w:val="9"/>
                <w:szCs w:val="9"/>
                <w:color w:val="auto"/>
              </w:rPr>
              <w:t>(Middle)</w:t>
            </w:r>
          </w:p>
        </w:tc>
      </w:tr>
      <w:tr>
        <w:trPr>
          <w:trHeight w:val="188"/>
        </w:trPr>
        <w:tc>
          <w:tcPr>
            <w:tcW w:w="40" w:type="dxa"/>
            <w:vAlign w:val="bottom"/>
          </w:tcPr>
          <w:p>
            <w:pPr>
              <w:spacing w:after="0"/>
              <w:rPr>
                <w:sz w:val="16"/>
                <w:szCs w:val="16"/>
                <w:color w:val="auto"/>
              </w:rPr>
            </w:pPr>
          </w:p>
        </w:tc>
        <w:tc>
          <w:tcPr>
            <w:tcW w:w="1040" w:type="dxa"/>
            <w:vAlign w:val="bottom"/>
          </w:tcPr>
          <w:p>
            <w:pPr>
              <w:spacing w:after="0"/>
              <w:rPr>
                <w:sz w:val="20"/>
                <w:szCs w:val="20"/>
                <w:color w:val="auto"/>
              </w:rPr>
            </w:pPr>
            <w:r>
              <w:rPr>
                <w:rFonts w:ascii="Arial" w:cs="Arial" w:eastAsia="Arial" w:hAnsi="Arial"/>
                <w:sz w:val="12"/>
                <w:szCs w:val="12"/>
                <w:color w:val="0000FF"/>
                <w:w w:val="96"/>
              </w:rPr>
              <w:t>333 CLAY STREET</w:t>
            </w: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80"/>
        </w:trPr>
        <w:tc>
          <w:tcPr>
            <w:tcW w:w="40" w:type="dxa"/>
            <w:vAlign w:val="bottom"/>
          </w:tcPr>
          <w:p>
            <w:pPr>
              <w:spacing w:after="0"/>
              <w:rPr>
                <w:sz w:val="15"/>
                <w:szCs w:val="15"/>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SUITE 1600</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01"/>
        </w:trPr>
        <w:tc>
          <w:tcPr>
            <w:tcW w:w="40" w:type="dxa"/>
            <w:vAlign w:val="bottom"/>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500" w:type="dxa"/>
            <w:vAlign w:val="bottom"/>
            <w:tcBorders>
              <w:bottom w:val="single" w:sz="8" w:color="9A9A9A"/>
            </w:tcBorders>
          </w:tcPr>
          <w:p>
            <w:pPr>
              <w:spacing w:after="0"/>
              <w:rPr>
                <w:sz w:val="8"/>
                <w:szCs w:val="8"/>
                <w:color w:val="auto"/>
              </w:rPr>
            </w:pPr>
          </w:p>
        </w:tc>
      </w:tr>
      <w:tr>
        <w:trPr>
          <w:trHeight w:val="177"/>
        </w:trPr>
        <w:tc>
          <w:tcPr>
            <w:tcW w:w="1080" w:type="dxa"/>
            <w:vAlign w:val="bottom"/>
            <w:gridSpan w:val="2"/>
          </w:tcPr>
          <w:p>
            <w:pPr>
              <w:spacing w:after="0"/>
              <w:rPr>
                <w:sz w:val="20"/>
                <w:szCs w:val="20"/>
                <w:color w:val="auto"/>
              </w:rPr>
            </w:pPr>
            <w:r>
              <w:rPr>
                <w:rFonts w:ascii="Arial" w:cs="Arial" w:eastAsia="Arial" w:hAnsi="Arial"/>
                <w:sz w:val="9"/>
                <w:szCs w:val="9"/>
                <w:color w:val="auto"/>
              </w:rPr>
              <w:t>(Street)</w:t>
            </w:r>
          </w:p>
        </w:tc>
        <w:tc>
          <w:tcPr>
            <w:tcW w:w="74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161"/>
        </w:trPr>
        <w:tc>
          <w:tcPr>
            <w:tcW w:w="4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2"/>
                <w:szCs w:val="12"/>
                <w:color w:val="0000FF"/>
              </w:rPr>
              <w:t>HOUSTON</w:t>
            </w:r>
          </w:p>
        </w:tc>
        <w:tc>
          <w:tcPr>
            <w:tcW w:w="740" w:type="dxa"/>
            <w:vAlign w:val="bottom"/>
          </w:tcPr>
          <w:p>
            <w:pPr>
              <w:ind w:left="60"/>
              <w:spacing w:after="0"/>
              <w:rPr>
                <w:sz w:val="20"/>
                <w:szCs w:val="20"/>
                <w:color w:val="auto"/>
              </w:rPr>
            </w:pPr>
            <w:r>
              <w:rPr>
                <w:rFonts w:ascii="Arial" w:cs="Arial" w:eastAsia="Arial" w:hAnsi="Arial"/>
                <w:sz w:val="12"/>
                <w:szCs w:val="12"/>
                <w:color w:val="0000FF"/>
              </w:rPr>
              <w:t>TX</w:t>
            </w:r>
          </w:p>
        </w:tc>
        <w:tc>
          <w:tcPr>
            <w:tcW w:w="1500" w:type="dxa"/>
            <w:vAlign w:val="bottom"/>
          </w:tcPr>
          <w:p>
            <w:pPr>
              <w:ind w:left="420"/>
              <w:spacing w:after="0"/>
              <w:rPr>
                <w:sz w:val="20"/>
                <w:szCs w:val="20"/>
                <w:color w:val="auto"/>
              </w:rPr>
            </w:pPr>
            <w:r>
              <w:rPr>
                <w:rFonts w:ascii="Arial" w:cs="Arial" w:eastAsia="Arial" w:hAnsi="Arial"/>
                <w:sz w:val="12"/>
                <w:szCs w:val="12"/>
                <w:color w:val="0000FF"/>
              </w:rPr>
              <w:t>77002</w:t>
            </w:r>
          </w:p>
        </w:tc>
      </w:tr>
    </w:tbl>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ind w:left="2" w:hanging="2"/>
        <w:spacing w:after="0" w:line="234" w:lineRule="auto"/>
        <w:tabs>
          <w:tab w:leader="none" w:pos="102" w:val="left"/>
        </w:tabs>
        <w:numPr>
          <w:ilvl w:val="0"/>
          <w:numId w:val="1"/>
        </w:numPr>
        <w:rPr>
          <w:rFonts w:ascii="Arial" w:cs="Arial" w:eastAsia="Arial" w:hAnsi="Arial"/>
          <w:sz w:val="9"/>
          <w:szCs w:val="9"/>
          <w:color w:val="auto"/>
        </w:rPr>
      </w:pPr>
      <w:r>
        <w:rPr>
          <w:rFonts w:ascii="Arial" w:cs="Arial" w:eastAsia="Arial" w:hAnsi="Arial"/>
          <w:sz w:val="9"/>
          <w:szCs w:val="9"/>
          <w:color w:val="auto"/>
        </w:rPr>
        <w:t>Date of Event Requiring Statement (Month/Day/Year)</w:t>
      </w:r>
    </w:p>
    <w:p>
      <w:pPr>
        <w:spacing w:after="0" w:line="1" w:lineRule="exact"/>
        <w:rPr>
          <w:sz w:val="24"/>
          <w:szCs w:val="24"/>
          <w:color w:val="auto"/>
        </w:rPr>
      </w:pPr>
    </w:p>
    <w:p>
      <w:pPr>
        <w:ind w:left="2"/>
        <w:spacing w:after="0"/>
        <w:rPr>
          <w:sz w:val="20"/>
          <w:szCs w:val="20"/>
          <w:color w:val="auto"/>
        </w:rPr>
      </w:pPr>
      <w:r>
        <w:rPr>
          <w:rFonts w:ascii="Arial" w:cs="Arial" w:eastAsia="Arial" w:hAnsi="Arial"/>
          <w:sz w:val="12"/>
          <w:szCs w:val="12"/>
          <w:color w:val="0000FF"/>
        </w:rPr>
        <w:t>03/01/2019</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3.</w:t>
            </w:r>
          </w:p>
        </w:tc>
        <w:tc>
          <w:tcPr>
            <w:tcW w:w="2060" w:type="dxa"/>
            <w:vAlign w:val="bottom"/>
            <w:gridSpan w:val="2"/>
          </w:tcPr>
          <w:p>
            <w:pPr>
              <w:spacing w:after="0"/>
              <w:rPr>
                <w:sz w:val="20"/>
                <w:szCs w:val="20"/>
                <w:color w:val="auto"/>
              </w:rPr>
            </w:pPr>
            <w:r>
              <w:rPr>
                <w:rFonts w:ascii="Arial" w:cs="Arial" w:eastAsia="Arial" w:hAnsi="Arial"/>
                <w:sz w:val="9"/>
                <w:szCs w:val="9"/>
                <w:color w:val="auto"/>
              </w:rPr>
              <w:t xml:space="preserve">Issuer Name </w:t>
            </w:r>
            <w:r>
              <w:rPr>
                <w:rFonts w:ascii="Arial" w:cs="Arial" w:eastAsia="Arial" w:hAnsi="Arial"/>
                <w:sz w:val="9"/>
                <w:szCs w:val="9"/>
                <w:b w:val="1"/>
                <w:bCs w:val="1"/>
                <w:color w:val="auto"/>
              </w:rPr>
              <w:t>and</w:t>
            </w:r>
            <w:r>
              <w:rPr>
                <w:rFonts w:ascii="Arial" w:cs="Arial" w:eastAsia="Arial" w:hAnsi="Arial"/>
                <w:sz w:val="9"/>
                <w:szCs w:val="9"/>
                <w:color w:val="auto"/>
              </w:rPr>
              <w:t xml:space="preserve"> Ticker or Trading Symbol</w:t>
            </w: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3440" w:type="dxa"/>
            <w:vAlign w:val="bottom"/>
            <w:gridSpan w:val="6"/>
          </w:tcPr>
          <w:p>
            <w:pPr>
              <w:ind w:left="40"/>
              <w:spacing w:after="0" w:line="149" w:lineRule="exact"/>
              <w:rPr>
                <w:rFonts w:ascii="Arial" w:cs="Arial" w:eastAsia="Arial" w:hAnsi="Arial"/>
                <w:sz w:val="14"/>
                <w:szCs w:val="14"/>
                <w:color w:val="0000EE"/>
              </w:rPr>
            </w:pPr>
            <w:hyperlink r:id="rId12">
              <w:r>
                <w:rPr>
                  <w:rFonts w:ascii="Arial" w:cs="Arial" w:eastAsia="Arial" w:hAnsi="Arial"/>
                  <w:sz w:val="14"/>
                  <w:szCs w:val="14"/>
                  <w:color w:val="0000EE"/>
                </w:rPr>
                <w:t xml:space="preserve">PLAINS ALL AMERICAN PIPELINE LP </w:t>
              </w:r>
            </w:hyperlink>
            <w:r>
              <w:rPr>
                <w:rFonts w:ascii="Arial" w:cs="Arial" w:eastAsia="Arial" w:hAnsi="Arial"/>
                <w:sz w:val="14"/>
                <w:szCs w:val="14"/>
                <w:color w:val="000000"/>
              </w:rPr>
              <w:t>[</w:t>
            </w:r>
            <w:r>
              <w:rPr>
                <w:rFonts w:ascii="Arial" w:cs="Arial" w:eastAsia="Arial" w:hAnsi="Arial"/>
                <w:sz w:val="14"/>
                <w:szCs w:val="14"/>
                <w:color w:val="0000EE"/>
              </w:rPr>
              <w:t xml:space="preserve"> </w:t>
            </w:r>
            <w:r>
              <w:rPr>
                <w:rFonts w:ascii="Arial" w:cs="Arial" w:eastAsia="Arial" w:hAnsi="Arial"/>
                <w:sz w:val="11"/>
                <w:szCs w:val="11"/>
                <w:color w:val="0000FF"/>
              </w:rPr>
              <w:t>PAA</w:t>
            </w:r>
            <w:r>
              <w:rPr>
                <w:rFonts w:ascii="Arial" w:cs="Arial" w:eastAsia="Arial" w:hAnsi="Arial"/>
                <w:sz w:val="14"/>
                <w:szCs w:val="14"/>
                <w:color w:val="0000EE"/>
              </w:rPr>
              <w:t xml:space="preserve"> </w:t>
            </w:r>
            <w:r>
              <w:rPr>
                <w:rFonts w:ascii="Arial" w:cs="Arial" w:eastAsia="Arial" w:hAnsi="Arial"/>
                <w:sz w:val="14"/>
                <w:szCs w:val="14"/>
                <w:color w:val="000000"/>
              </w:rPr>
              <w:t>]</w:t>
            </w: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8"/>
        </w:trPr>
        <w:tc>
          <w:tcPr>
            <w:tcW w:w="40" w:type="dxa"/>
            <w:vAlign w:val="bottom"/>
            <w:tcBorders>
              <w:bottom w:val="single" w:sz="8" w:color="2C2C2C"/>
            </w:tcBorders>
          </w:tcPr>
          <w:p>
            <w:pPr>
              <w:spacing w:after="0"/>
              <w:rPr>
                <w:sz w:val="23"/>
                <w:szCs w:val="23"/>
                <w:color w:val="auto"/>
              </w:rPr>
            </w:pPr>
          </w:p>
        </w:tc>
        <w:tc>
          <w:tcPr>
            <w:tcW w:w="100" w:type="dxa"/>
            <w:vAlign w:val="bottom"/>
            <w:tcBorders>
              <w:top w:val="single" w:sz="8" w:color="0000EE"/>
              <w:bottom w:val="single" w:sz="8" w:color="2C2C2C"/>
            </w:tcBorders>
          </w:tcPr>
          <w:p>
            <w:pPr>
              <w:spacing w:after="0"/>
              <w:rPr>
                <w:sz w:val="23"/>
                <w:szCs w:val="23"/>
                <w:color w:val="auto"/>
              </w:rPr>
            </w:pPr>
          </w:p>
        </w:tc>
        <w:tc>
          <w:tcPr>
            <w:tcW w:w="340" w:type="dxa"/>
            <w:vAlign w:val="bottom"/>
            <w:tcBorders>
              <w:top w:val="single" w:sz="8" w:color="0000EE"/>
              <w:bottom w:val="single" w:sz="8" w:color="2C2C2C"/>
            </w:tcBorders>
          </w:tcPr>
          <w:p>
            <w:pPr>
              <w:spacing w:after="0"/>
              <w:rPr>
                <w:sz w:val="23"/>
                <w:szCs w:val="23"/>
                <w:color w:val="auto"/>
              </w:rPr>
            </w:pPr>
          </w:p>
        </w:tc>
        <w:tc>
          <w:tcPr>
            <w:tcW w:w="1720" w:type="dxa"/>
            <w:vAlign w:val="bottom"/>
            <w:tcBorders>
              <w:top w:val="single" w:sz="8" w:color="0000EE"/>
              <w:bottom w:val="single" w:sz="8" w:color="2C2C2C"/>
            </w:tcBorders>
          </w:tcPr>
          <w:p>
            <w:pPr>
              <w:spacing w:after="0"/>
              <w:rPr>
                <w:sz w:val="23"/>
                <w:szCs w:val="23"/>
                <w:color w:val="auto"/>
              </w:rPr>
            </w:pPr>
          </w:p>
        </w:tc>
        <w:tc>
          <w:tcPr>
            <w:tcW w:w="340" w:type="dxa"/>
            <w:vAlign w:val="bottom"/>
            <w:tcBorders>
              <w:top w:val="single" w:sz="8" w:color="0000EE"/>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120" w:type="dxa"/>
            <w:vAlign w:val="bottom"/>
            <w:tcBorders>
              <w:bottom w:val="single" w:sz="8" w:color="2C2C2C"/>
            </w:tcBorders>
          </w:tcPr>
          <w:p>
            <w:pPr>
              <w:spacing w:after="0"/>
              <w:rPr>
                <w:sz w:val="23"/>
                <w:szCs w:val="23"/>
                <w:color w:val="auto"/>
              </w:rPr>
            </w:pPr>
          </w:p>
        </w:tc>
        <w:tc>
          <w:tcPr>
            <w:tcW w:w="280" w:type="dxa"/>
            <w:vAlign w:val="bottom"/>
            <w:tcBorders>
              <w:bottom w:val="single" w:sz="8" w:color="2C2C2C"/>
            </w:tcBorders>
          </w:tcPr>
          <w:p>
            <w:pPr>
              <w:spacing w:after="0"/>
              <w:rPr>
                <w:sz w:val="23"/>
                <w:szCs w:val="23"/>
                <w:color w:val="auto"/>
              </w:rPr>
            </w:pPr>
          </w:p>
        </w:tc>
        <w:tc>
          <w:tcPr>
            <w:tcW w:w="248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133"/>
        </w:trPr>
        <w:tc>
          <w:tcPr>
            <w:tcW w:w="140" w:type="dxa"/>
            <w:vAlign w:val="bottom"/>
            <w:gridSpan w:val="2"/>
          </w:tcPr>
          <w:p>
            <w:pPr>
              <w:ind w:left="40"/>
              <w:spacing w:after="0"/>
              <w:rPr>
                <w:sz w:val="20"/>
                <w:szCs w:val="20"/>
                <w:color w:val="auto"/>
              </w:rPr>
            </w:pPr>
            <w:r>
              <w:rPr>
                <w:rFonts w:ascii="Arial" w:cs="Arial" w:eastAsia="Arial" w:hAnsi="Arial"/>
                <w:sz w:val="9"/>
                <w:szCs w:val="9"/>
                <w:color w:val="auto"/>
              </w:rPr>
              <w:t>4.</w:t>
            </w:r>
          </w:p>
        </w:tc>
        <w:tc>
          <w:tcPr>
            <w:tcW w:w="2060" w:type="dxa"/>
            <w:vAlign w:val="bottom"/>
            <w:gridSpan w:val="2"/>
          </w:tcPr>
          <w:p>
            <w:pPr>
              <w:spacing w:after="0"/>
              <w:rPr>
                <w:sz w:val="20"/>
                <w:szCs w:val="20"/>
                <w:color w:val="auto"/>
              </w:rPr>
            </w:pPr>
            <w:r>
              <w:rPr>
                <w:rFonts w:ascii="Arial" w:cs="Arial" w:eastAsia="Arial" w:hAnsi="Arial"/>
                <w:sz w:val="9"/>
                <w:szCs w:val="9"/>
                <w:color w:val="auto"/>
              </w:rPr>
              <w:t>Relationship of Reporting Person(s) to Issuer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9"/>
                <w:szCs w:val="9"/>
                <w:color w:val="auto"/>
              </w:rPr>
              <w:t>5.</w:t>
            </w:r>
          </w:p>
        </w:tc>
        <w:tc>
          <w:tcPr>
            <w:tcW w:w="2760" w:type="dxa"/>
            <w:vAlign w:val="bottom"/>
            <w:gridSpan w:val="2"/>
          </w:tcPr>
          <w:p>
            <w:pPr>
              <w:jc w:val="center"/>
              <w:ind w:right="495"/>
              <w:spacing w:after="0"/>
              <w:rPr>
                <w:sz w:val="20"/>
                <w:szCs w:val="20"/>
                <w:color w:val="auto"/>
              </w:rPr>
            </w:pPr>
            <w:r>
              <w:rPr>
                <w:rFonts w:ascii="Arial" w:cs="Arial" w:eastAsia="Arial" w:hAnsi="Arial"/>
                <w:sz w:val="9"/>
                <w:szCs w:val="9"/>
                <w:color w:val="auto"/>
                <w:w w:val="99"/>
              </w:rPr>
              <w:t>If Amendment, Date of Original Filed (Month/Day/Year)</w:t>
            </w:r>
          </w:p>
        </w:tc>
        <w:tc>
          <w:tcPr>
            <w:tcW w:w="0" w:type="dxa"/>
            <w:vAlign w:val="bottom"/>
          </w:tcPr>
          <w:p>
            <w:pPr>
              <w:spacing w:after="0"/>
              <w:rPr>
                <w:sz w:val="1"/>
                <w:szCs w:val="1"/>
                <w:color w:val="auto"/>
              </w:rPr>
            </w:pPr>
          </w:p>
        </w:tc>
      </w:tr>
      <w:tr>
        <w:trPr>
          <w:trHeight w:val="108"/>
        </w:trPr>
        <w:tc>
          <w:tcPr>
            <w:tcW w:w="2200" w:type="dxa"/>
            <w:vAlign w:val="bottom"/>
            <w:gridSpan w:val="4"/>
          </w:tcPr>
          <w:p>
            <w:pPr>
              <w:ind w:left="40"/>
              <w:spacing w:after="0"/>
              <w:rPr>
                <w:sz w:val="20"/>
                <w:szCs w:val="20"/>
                <w:color w:val="auto"/>
              </w:rPr>
            </w:pPr>
            <w:r>
              <w:rPr>
                <w:rFonts w:ascii="Arial" w:cs="Arial" w:eastAsia="Arial" w:hAnsi="Arial"/>
                <w:sz w:val="9"/>
                <w:szCs w:val="9"/>
                <w:color w:val="auto"/>
              </w:rPr>
              <w:t>(Check all applicable)</w:t>
            </w: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720" w:type="dxa"/>
            <w:vAlign w:val="bottom"/>
          </w:tcPr>
          <w:p>
            <w:pPr>
              <w:ind w:left="100"/>
              <w:spacing w:after="0" w:line="80" w:lineRule="exact"/>
              <w:rPr>
                <w:sz w:val="20"/>
                <w:szCs w:val="20"/>
                <w:color w:val="auto"/>
              </w:rPr>
            </w:pPr>
            <w:r>
              <w:rPr>
                <w:rFonts w:ascii="Arial" w:cs="Arial" w:eastAsia="Arial" w:hAnsi="Arial"/>
                <w:sz w:val="9"/>
                <w:szCs w:val="9"/>
                <w:color w:val="auto"/>
              </w:rPr>
              <w:t>Director</w:t>
            </w:r>
          </w:p>
        </w:tc>
        <w:tc>
          <w:tcPr>
            <w:tcW w:w="1240" w:type="dxa"/>
            <w:vAlign w:val="bottom"/>
            <w:gridSpan w:val="2"/>
          </w:tcPr>
          <w:p>
            <w:pPr>
              <w:ind w:left="40"/>
              <w:spacing w:after="0" w:line="80" w:lineRule="exact"/>
              <w:rPr>
                <w:sz w:val="20"/>
                <w:szCs w:val="20"/>
                <w:color w:val="auto"/>
              </w:rPr>
            </w:pPr>
            <w:r>
              <w:rPr>
                <w:rFonts w:ascii="Arial" w:cs="Arial" w:eastAsia="Arial" w:hAnsi="Arial"/>
                <w:sz w:val="9"/>
                <w:szCs w:val="9"/>
                <w:color w:val="auto"/>
              </w:rPr>
              <w:t>10% Owner</w:t>
            </w: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ind w:left="140"/>
              <w:spacing w:after="0"/>
              <w:rPr>
                <w:sz w:val="20"/>
                <w:szCs w:val="20"/>
                <w:color w:val="auto"/>
              </w:rPr>
            </w:pPr>
            <w:r>
              <w:rPr>
                <w:rFonts w:ascii="Arial" w:cs="Arial" w:eastAsia="Arial" w:hAnsi="Arial"/>
                <w:sz w:val="12"/>
                <w:szCs w:val="12"/>
                <w:color w:val="0000FF"/>
              </w:rPr>
              <w:t>X</w:t>
            </w:r>
          </w:p>
        </w:tc>
        <w:tc>
          <w:tcPr>
            <w:tcW w:w="1720" w:type="dxa"/>
            <w:vAlign w:val="bottom"/>
          </w:tcPr>
          <w:p>
            <w:pPr>
              <w:ind w:left="100"/>
              <w:spacing w:after="0"/>
              <w:rPr>
                <w:sz w:val="20"/>
                <w:szCs w:val="20"/>
                <w:color w:val="auto"/>
              </w:rPr>
            </w:pPr>
            <w:r>
              <w:rPr>
                <w:rFonts w:ascii="Arial" w:cs="Arial" w:eastAsia="Arial" w:hAnsi="Arial"/>
                <w:sz w:val="9"/>
                <w:szCs w:val="9"/>
                <w:color w:val="auto"/>
              </w:rPr>
              <w:t>Officer (give title below)</w:t>
            </w:r>
          </w:p>
        </w:tc>
        <w:tc>
          <w:tcPr>
            <w:tcW w:w="1240" w:type="dxa"/>
            <w:vAlign w:val="bottom"/>
            <w:gridSpan w:val="2"/>
          </w:tcPr>
          <w:p>
            <w:pPr>
              <w:ind w:left="40"/>
              <w:spacing w:after="0"/>
              <w:rPr>
                <w:sz w:val="20"/>
                <w:szCs w:val="20"/>
                <w:color w:val="auto"/>
              </w:rPr>
            </w:pPr>
            <w:r>
              <w:rPr>
                <w:rFonts w:ascii="Arial" w:cs="Arial" w:eastAsia="Arial" w:hAnsi="Arial"/>
                <w:sz w:val="9"/>
                <w:szCs w:val="9"/>
                <w:color w:val="auto"/>
              </w:rPr>
              <w:t>Other (specify below)</w:t>
            </w:r>
          </w:p>
        </w:tc>
        <w:tc>
          <w:tcPr>
            <w:tcW w:w="120" w:type="dxa"/>
            <w:vAlign w:val="bottom"/>
          </w:tcPr>
          <w:p>
            <w:pPr>
              <w:jc w:val="right"/>
              <w:spacing w:after="0"/>
              <w:rPr>
                <w:sz w:val="20"/>
                <w:szCs w:val="20"/>
                <w:color w:val="auto"/>
              </w:rPr>
            </w:pPr>
            <w:r>
              <w:rPr>
                <w:rFonts w:ascii="Arial" w:cs="Arial" w:eastAsia="Arial" w:hAnsi="Arial"/>
                <w:sz w:val="9"/>
                <w:szCs w:val="9"/>
                <w:color w:val="auto"/>
              </w:rPr>
              <w:t>6.</w:t>
            </w:r>
          </w:p>
        </w:tc>
        <w:tc>
          <w:tcPr>
            <w:tcW w:w="2760" w:type="dxa"/>
            <w:vAlign w:val="bottom"/>
            <w:gridSpan w:val="2"/>
          </w:tcPr>
          <w:p>
            <w:pPr>
              <w:jc w:val="center"/>
              <w:ind w:right="475"/>
              <w:spacing w:after="0"/>
              <w:rPr>
                <w:sz w:val="20"/>
                <w:szCs w:val="20"/>
                <w:color w:val="auto"/>
              </w:rPr>
            </w:pPr>
            <w:r>
              <w:rPr>
                <w:rFonts w:ascii="Arial" w:cs="Arial" w:eastAsia="Arial" w:hAnsi="Arial"/>
                <w:sz w:val="9"/>
                <w:szCs w:val="9"/>
                <w:color w:val="auto"/>
              </w:rPr>
              <w:t>Individual or Joint/Group Filing (Check Applicable Line)</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vMerge w:val="restart"/>
          </w:tcPr>
          <w:p>
            <w:pPr>
              <w:ind w:left="800"/>
              <w:spacing w:after="0"/>
              <w:rPr>
                <w:sz w:val="20"/>
                <w:szCs w:val="20"/>
                <w:color w:val="auto"/>
              </w:rPr>
            </w:pPr>
            <w:r>
              <w:rPr>
                <w:rFonts w:ascii="Arial" w:cs="Arial" w:eastAsia="Arial" w:hAnsi="Arial"/>
                <w:sz w:val="12"/>
                <w:szCs w:val="12"/>
                <w:color w:val="0000FF"/>
                <w:w w:val="91"/>
              </w:rPr>
              <w:t>EVP - Commercial</w:t>
            </w:r>
          </w:p>
        </w:tc>
        <w:tc>
          <w:tcPr>
            <w:tcW w:w="3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ind w:left="100"/>
              <w:spacing w:after="0"/>
              <w:rPr>
                <w:sz w:val="20"/>
                <w:szCs w:val="20"/>
                <w:color w:val="auto"/>
              </w:rPr>
            </w:pPr>
            <w:r>
              <w:rPr>
                <w:rFonts w:ascii="Arial" w:cs="Arial" w:eastAsia="Arial" w:hAnsi="Arial"/>
                <w:sz w:val="12"/>
                <w:szCs w:val="12"/>
                <w:color w:val="0000FF"/>
              </w:rPr>
              <w:t>X</w:t>
            </w:r>
          </w:p>
        </w:tc>
        <w:tc>
          <w:tcPr>
            <w:tcW w:w="2480" w:type="dxa"/>
            <w:vAlign w:val="bottom"/>
          </w:tcPr>
          <w:p>
            <w:pPr>
              <w:jc w:val="center"/>
              <w:ind w:right="795"/>
              <w:spacing w:after="0"/>
              <w:rPr>
                <w:sz w:val="20"/>
                <w:szCs w:val="20"/>
                <w:color w:val="auto"/>
              </w:rPr>
            </w:pPr>
            <w:r>
              <w:rPr>
                <w:rFonts w:ascii="Arial" w:cs="Arial" w:eastAsia="Arial" w:hAnsi="Arial"/>
                <w:sz w:val="9"/>
                <w:szCs w:val="9"/>
                <w:color w:val="auto"/>
                <w:w w:val="99"/>
              </w:rPr>
              <w:t>Form filed by One Reporting Person</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80" w:type="dxa"/>
            <w:vAlign w:val="bottom"/>
            <w:vMerge w:val="restart"/>
          </w:tcPr>
          <w:p>
            <w:pPr>
              <w:ind w:left="100"/>
              <w:spacing w:after="0"/>
              <w:rPr>
                <w:sz w:val="20"/>
                <w:szCs w:val="20"/>
                <w:color w:val="auto"/>
              </w:rPr>
            </w:pPr>
            <w:r>
              <w:rPr>
                <w:rFonts w:ascii="Arial" w:cs="Arial" w:eastAsia="Arial" w:hAnsi="Arial"/>
                <w:sz w:val="9"/>
                <w:szCs w:val="9"/>
                <w:color w:val="auto"/>
              </w:rPr>
              <w:t>Form filed by More than One Reporting Person</w:t>
            </w: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334" w:lineRule="exact"/>
        <w:rPr>
          <w:sz w:val="24"/>
          <w:szCs w:val="24"/>
          <w:color w:val="auto"/>
        </w:rPr>
      </w:pPr>
    </w:p>
    <w:p>
      <w:pPr>
        <w:sectPr>
          <w:pgSz w:w="11900" w:h="16838" w:orient="portrait"/>
          <w:cols w:equalWidth="0" w:num="3">
            <w:col w:w="3360" w:space="118"/>
            <w:col w:w="1482" w:space="180"/>
            <w:col w:w="6340"/>
          </w:cols>
          <w:pgMar w:left="220" w:top="197" w:right="199" w:bottom="1440" w:gutter="0" w:footer="0" w:header="0"/>
          <w:type w:val="continuous"/>
        </w:sectPr>
      </w:pPr>
    </w:p>
    <w:p>
      <w:pPr>
        <w:spacing w:after="0" w:line="18" w:lineRule="exact"/>
        <w:rPr>
          <w:sz w:val="24"/>
          <w:szCs w:val="24"/>
          <w:color w:val="auto"/>
        </w:rPr>
      </w:pPr>
    </w:p>
    <w:p>
      <w:pPr>
        <w:ind w:left="80"/>
        <w:spacing w:after="0"/>
        <w:tabs>
          <w:tab w:leader="none" w:pos="1160" w:val="left"/>
          <w:tab w:leader="none" w:pos="2260" w:val="left"/>
        </w:tabs>
        <w:rPr>
          <w:sz w:val="20"/>
          <w:szCs w:val="20"/>
          <w:color w:val="auto"/>
        </w:rPr>
      </w:pPr>
      <w:r>
        <w:rPr>
          <w:rFonts w:ascii="Arial" w:cs="Arial" w:eastAsia="Arial" w:hAnsi="Arial"/>
          <w:sz w:val="9"/>
          <w:szCs w:val="9"/>
          <w:color w:val="auto"/>
        </w:rPr>
        <w:t>(City)</w:t>
      </w:r>
      <w:r>
        <w:rPr>
          <w:sz w:val="20"/>
          <w:szCs w:val="20"/>
          <w:color w:val="auto"/>
        </w:rPr>
        <w:tab/>
      </w:r>
      <w:r>
        <w:rPr>
          <w:rFonts w:ascii="Arial" w:cs="Arial" w:eastAsia="Arial" w:hAnsi="Arial"/>
          <w:sz w:val="9"/>
          <w:szCs w:val="9"/>
          <w:color w:val="auto"/>
        </w:rPr>
        <w:t>(State)</w:t>
      </w:r>
      <w:r>
        <w:rPr>
          <w:sz w:val="20"/>
          <w:szCs w:val="20"/>
          <w:color w:val="auto"/>
        </w:rPr>
        <w:tab/>
      </w:r>
      <w:r>
        <w:rPr>
          <w:rFonts w:ascii="Arial" w:cs="Arial" w:eastAsia="Arial" w:hAnsi="Arial"/>
          <w:sz w:val="9"/>
          <w:szCs w:val="9"/>
          <w:color w:val="auto"/>
        </w:rPr>
        <w:t>(Zip)</w:t>
      </w:r>
    </w:p>
    <w:p>
      <w:pPr>
        <w:spacing w:after="0" w:line="1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Table I - Non-Derivative Securities Beneficially Owned</w:t>
      </w:r>
    </w:p>
    <w:p>
      <w:pPr>
        <w:spacing w:after="0" w:line="84" w:lineRule="exact"/>
        <w:rPr>
          <w:sz w:val="24"/>
          <w:szCs w:val="24"/>
          <w:color w:val="auto"/>
        </w:rPr>
      </w:pPr>
    </w:p>
    <w:tbl>
      <w:tblPr>
        <w:tblLayout w:type="fixed"/>
        <w:tblInd w:w="0" w:type="dxa"/>
        <w:tblCellMar>
          <w:top w:w="0" w:type="dxa"/>
          <w:left w:w="0" w:type="dxa"/>
          <w:bottom w:w="0" w:type="dxa"/>
          <w:right w:w="0" w:type="dxa"/>
        </w:tblCellMar>
      </w:tblPr>
      <w:tr>
        <w:trPr>
          <w:trHeight w:val="10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Security (Instr. 4)</w:t>
            </w:r>
          </w:p>
        </w:tc>
        <w:tc>
          <w:tcPr>
            <w:tcW w:w="600" w:type="dxa"/>
            <w:vAlign w:val="bottom"/>
          </w:tcPr>
          <w:p>
            <w:pPr>
              <w:spacing w:after="0"/>
              <w:rPr>
                <w:sz w:val="8"/>
                <w:szCs w:val="8"/>
                <w:color w:val="auto"/>
              </w:rPr>
            </w:pPr>
          </w:p>
        </w:tc>
        <w:tc>
          <w:tcPr>
            <w:tcW w:w="520" w:type="dxa"/>
            <w:vAlign w:val="bottom"/>
          </w:tcPr>
          <w:p>
            <w:pPr>
              <w:spacing w:after="0"/>
              <w:rPr>
                <w:sz w:val="8"/>
                <w:szCs w:val="8"/>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2. Amount of Securities Beneficially Owned</w:t>
            </w:r>
          </w:p>
        </w:tc>
        <w:tc>
          <w:tcPr>
            <w:tcW w:w="4280" w:type="dxa"/>
            <w:vAlign w:val="bottom"/>
            <w:gridSpan w:val="5"/>
          </w:tcPr>
          <w:p>
            <w:pPr>
              <w:ind w:left="80"/>
              <w:spacing w:after="0"/>
              <w:rPr>
                <w:sz w:val="20"/>
                <w:szCs w:val="20"/>
                <w:color w:val="auto"/>
              </w:rPr>
            </w:pPr>
            <w:r>
              <w:rPr>
                <w:rFonts w:ascii="Arial" w:cs="Arial" w:eastAsia="Arial" w:hAnsi="Arial"/>
                <w:sz w:val="9"/>
                <w:szCs w:val="9"/>
                <w:b w:val="1"/>
                <w:bCs w:val="1"/>
                <w:color w:val="auto"/>
              </w:rPr>
              <w:t>3. Ownership Form: Direct   4. Nature of Indirect Beneficial Ownership (Instr. 5)</w:t>
            </w: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140" w:type="dxa"/>
            <w:vAlign w:val="bottom"/>
          </w:tcPr>
          <w:p>
            <w:pPr>
              <w:ind w:left="40"/>
              <w:spacing w:after="0"/>
              <w:rPr>
                <w:sz w:val="20"/>
                <w:szCs w:val="20"/>
                <w:color w:val="auto"/>
              </w:rPr>
            </w:pPr>
            <w:r>
              <w:rPr>
                <w:rFonts w:ascii="Arial" w:cs="Arial" w:eastAsia="Arial" w:hAnsi="Arial"/>
                <w:sz w:val="9"/>
                <w:szCs w:val="9"/>
                <w:b w:val="1"/>
                <w:bCs w:val="1"/>
                <w:color w:val="auto"/>
              </w:rPr>
              <w:t>(Instr. 4)</w:t>
            </w:r>
          </w:p>
        </w:tc>
        <w:tc>
          <w:tcPr>
            <w:tcW w:w="1660" w:type="dxa"/>
            <w:vAlign w:val="bottom"/>
            <w:gridSpan w:val="2"/>
          </w:tcPr>
          <w:p>
            <w:pPr>
              <w:ind w:left="80"/>
              <w:spacing w:after="0"/>
              <w:rPr>
                <w:sz w:val="20"/>
                <w:szCs w:val="20"/>
                <w:color w:val="auto"/>
              </w:rPr>
            </w:pPr>
            <w:r>
              <w:rPr>
                <w:rFonts w:ascii="Arial" w:cs="Arial" w:eastAsia="Arial" w:hAnsi="Arial"/>
                <w:sz w:val="9"/>
                <w:szCs w:val="9"/>
                <w:b w:val="1"/>
                <w:bCs w:val="1"/>
                <w:color w:val="auto"/>
              </w:rPr>
              <w:t>(D) or Indirect (I) (Instr. 5)</w:t>
            </w: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Common Units</w:t>
            </w:r>
          </w:p>
        </w:tc>
        <w:tc>
          <w:tcPr>
            <w:tcW w:w="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140" w:type="dxa"/>
            <w:vAlign w:val="bottom"/>
          </w:tcPr>
          <w:p>
            <w:pPr>
              <w:ind w:left="920"/>
              <w:spacing w:after="0"/>
              <w:rPr>
                <w:sz w:val="20"/>
                <w:szCs w:val="20"/>
                <w:color w:val="auto"/>
              </w:rPr>
            </w:pPr>
            <w:r>
              <w:rPr>
                <w:rFonts w:ascii="Arial" w:cs="Arial" w:eastAsia="Arial" w:hAnsi="Arial"/>
                <w:sz w:val="12"/>
                <w:szCs w:val="12"/>
                <w:color w:val="0000FF"/>
              </w:rPr>
              <w:t>56,848</w:t>
            </w:r>
          </w:p>
        </w:tc>
        <w:tc>
          <w:tcPr>
            <w:tcW w:w="860" w:type="dxa"/>
            <w:vAlign w:val="bottom"/>
          </w:tcPr>
          <w:p>
            <w:pPr>
              <w:ind w:left="620"/>
              <w:spacing w:after="0"/>
              <w:rPr>
                <w:sz w:val="20"/>
                <w:szCs w:val="20"/>
                <w:color w:val="auto"/>
              </w:rPr>
            </w:pPr>
            <w:r>
              <w:rPr>
                <w:rFonts w:ascii="Arial" w:cs="Arial" w:eastAsia="Arial" w:hAnsi="Arial"/>
                <w:sz w:val="12"/>
                <w:szCs w:val="12"/>
                <w:color w:val="0000FF"/>
              </w:rPr>
              <w:t>D</w:t>
            </w: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3940" w:type="dxa"/>
            <w:vAlign w:val="bottom"/>
            <w:tcBorders>
              <w:bottom w:val="single" w:sz="8" w:color="2C2C2C"/>
            </w:tcBorders>
          </w:tcPr>
          <w:p>
            <w:pPr>
              <w:spacing w:after="0"/>
              <w:rPr>
                <w:sz w:val="4"/>
                <w:szCs w:val="4"/>
                <w:color w:val="auto"/>
              </w:rPr>
            </w:pPr>
          </w:p>
        </w:tc>
        <w:tc>
          <w:tcPr>
            <w:tcW w:w="3260" w:type="dxa"/>
            <w:vAlign w:val="bottom"/>
            <w:tcBorders>
              <w:bottom w:val="single" w:sz="8" w:color="2C2C2C"/>
            </w:tcBorders>
            <w:gridSpan w:val="3"/>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59"/>
        </w:trPr>
        <w:tc>
          <w:tcPr>
            <w:tcW w:w="3940" w:type="dxa"/>
            <w:vAlign w:val="bottom"/>
          </w:tcPr>
          <w:p>
            <w:pPr>
              <w:spacing w:after="0"/>
              <w:rPr>
                <w:sz w:val="13"/>
                <w:szCs w:val="13"/>
                <w:color w:val="auto"/>
              </w:rPr>
            </w:pPr>
          </w:p>
        </w:tc>
        <w:tc>
          <w:tcPr>
            <w:tcW w:w="3260" w:type="dxa"/>
            <w:vAlign w:val="bottom"/>
            <w:gridSpan w:val="3"/>
          </w:tcPr>
          <w:p>
            <w:pPr>
              <w:ind w:left="420"/>
              <w:spacing w:after="0"/>
              <w:rPr>
                <w:sz w:val="20"/>
                <w:szCs w:val="20"/>
                <w:color w:val="auto"/>
              </w:rPr>
            </w:pPr>
            <w:r>
              <w:rPr>
                <w:rFonts w:ascii="Arial" w:cs="Arial" w:eastAsia="Arial" w:hAnsi="Arial"/>
                <w:sz w:val="12"/>
                <w:szCs w:val="12"/>
                <w:b w:val="1"/>
                <w:bCs w:val="1"/>
                <w:color w:val="auto"/>
                <w:w w:val="99"/>
              </w:rPr>
              <w:t>Table II - Derivative Securities Beneficially Owned</w:t>
            </w:r>
          </w:p>
        </w:tc>
        <w:tc>
          <w:tcPr>
            <w:tcW w:w="8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940" w:type="dxa"/>
            <w:vAlign w:val="bottom"/>
          </w:tcPr>
          <w:p>
            <w:pPr>
              <w:spacing w:after="0"/>
              <w:rPr>
                <w:sz w:val="13"/>
                <w:szCs w:val="13"/>
                <w:color w:val="auto"/>
              </w:rPr>
            </w:pPr>
          </w:p>
        </w:tc>
        <w:tc>
          <w:tcPr>
            <w:tcW w:w="4120" w:type="dxa"/>
            <w:vAlign w:val="bottom"/>
            <w:gridSpan w:val="4"/>
          </w:tcPr>
          <w:p>
            <w:pPr>
              <w:ind w:left="180"/>
              <w:spacing w:after="0"/>
              <w:rPr>
                <w:sz w:val="20"/>
                <w:szCs w:val="20"/>
                <w:color w:val="auto"/>
              </w:rPr>
            </w:pPr>
            <w:r>
              <w:rPr>
                <w:rFonts w:ascii="Arial" w:cs="Arial" w:eastAsia="Arial" w:hAnsi="Arial"/>
                <w:sz w:val="12"/>
                <w:szCs w:val="12"/>
                <w:b w:val="1"/>
                <w:bCs w:val="1"/>
                <w:color w:val="auto"/>
              </w:rPr>
              <w:t>(e.g., puts, calls, warrants, options, convertible securities)</w:t>
            </w: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39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3000" w:type="dxa"/>
            <w:vAlign w:val="bottom"/>
            <w:tcBorders>
              <w:bottom w:val="single" w:sz="8" w:color="2C2C2C"/>
            </w:tcBorders>
            <w:gridSpan w:val="2"/>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3"/>
        </w:trPr>
        <w:tc>
          <w:tcPr>
            <w:tcW w:w="3940" w:type="dxa"/>
            <w:vAlign w:val="bottom"/>
          </w:tcPr>
          <w:p>
            <w:pPr>
              <w:ind w:left="40"/>
              <w:spacing w:after="0"/>
              <w:rPr>
                <w:sz w:val="20"/>
                <w:szCs w:val="20"/>
                <w:color w:val="auto"/>
              </w:rPr>
            </w:pPr>
            <w:r>
              <w:rPr>
                <w:rFonts w:ascii="Arial" w:cs="Arial" w:eastAsia="Arial" w:hAnsi="Arial"/>
                <w:sz w:val="9"/>
                <w:szCs w:val="9"/>
                <w:b w:val="1"/>
                <w:bCs w:val="1"/>
                <w:color w:val="auto"/>
              </w:rPr>
              <w:t>1. Title of Derivative Security (Instr. 4)</w:t>
            </w:r>
          </w:p>
        </w:tc>
        <w:tc>
          <w:tcPr>
            <w:tcW w:w="1120" w:type="dxa"/>
            <w:vAlign w:val="bottom"/>
            <w:gridSpan w:val="2"/>
          </w:tcPr>
          <w:p>
            <w:pPr>
              <w:ind w:left="60"/>
              <w:spacing w:after="0"/>
              <w:rPr>
                <w:sz w:val="20"/>
                <w:szCs w:val="20"/>
                <w:color w:val="auto"/>
              </w:rPr>
            </w:pPr>
            <w:r>
              <w:rPr>
                <w:rFonts w:ascii="Arial" w:cs="Arial" w:eastAsia="Arial" w:hAnsi="Arial"/>
                <w:sz w:val="9"/>
                <w:szCs w:val="9"/>
                <w:b w:val="1"/>
                <w:bCs w:val="1"/>
                <w:color w:val="auto"/>
              </w:rPr>
              <w:t>2. Date Exercisable and</w:t>
            </w:r>
          </w:p>
        </w:tc>
        <w:tc>
          <w:tcPr>
            <w:tcW w:w="3000" w:type="dxa"/>
            <w:vAlign w:val="bottom"/>
            <w:gridSpan w:val="2"/>
          </w:tcPr>
          <w:p>
            <w:pPr>
              <w:ind w:left="100"/>
              <w:spacing w:after="0"/>
              <w:rPr>
                <w:sz w:val="20"/>
                <w:szCs w:val="20"/>
                <w:color w:val="auto"/>
              </w:rPr>
            </w:pPr>
            <w:r>
              <w:rPr>
                <w:rFonts w:ascii="Arial" w:cs="Arial" w:eastAsia="Arial" w:hAnsi="Arial"/>
                <w:sz w:val="9"/>
                <w:szCs w:val="9"/>
                <w:b w:val="1"/>
                <w:bCs w:val="1"/>
                <w:color w:val="auto"/>
              </w:rPr>
              <w:t>3. Title and Amount of Securities Underlying Derivative Security</w:t>
            </w:r>
          </w:p>
        </w:tc>
        <w:tc>
          <w:tcPr>
            <w:tcW w:w="800" w:type="dxa"/>
            <w:vAlign w:val="bottom"/>
          </w:tcPr>
          <w:p>
            <w:pPr>
              <w:ind w:left="40"/>
              <w:spacing w:after="0"/>
              <w:rPr>
                <w:sz w:val="20"/>
                <w:szCs w:val="20"/>
                <w:color w:val="auto"/>
              </w:rPr>
            </w:pPr>
            <w:r>
              <w:rPr>
                <w:rFonts w:ascii="Arial" w:cs="Arial" w:eastAsia="Arial" w:hAnsi="Arial"/>
                <w:sz w:val="9"/>
                <w:szCs w:val="9"/>
                <w:b w:val="1"/>
                <w:bCs w:val="1"/>
                <w:color w:val="auto"/>
              </w:rPr>
              <w:t>4. Conversion or</w:t>
            </w:r>
          </w:p>
        </w:tc>
        <w:tc>
          <w:tcPr>
            <w:tcW w:w="900" w:type="dxa"/>
            <w:vAlign w:val="bottom"/>
          </w:tcPr>
          <w:p>
            <w:pPr>
              <w:ind w:left="40"/>
              <w:spacing w:after="0"/>
              <w:rPr>
                <w:sz w:val="20"/>
                <w:szCs w:val="20"/>
                <w:color w:val="auto"/>
              </w:rPr>
            </w:pPr>
            <w:r>
              <w:rPr>
                <w:rFonts w:ascii="Arial" w:cs="Arial" w:eastAsia="Arial" w:hAnsi="Arial"/>
                <w:sz w:val="9"/>
                <w:szCs w:val="9"/>
                <w:b w:val="1"/>
                <w:bCs w:val="1"/>
                <w:color w:val="auto"/>
              </w:rPr>
              <w:t>5. Ownership</w:t>
            </w:r>
          </w:p>
        </w:tc>
        <w:tc>
          <w:tcPr>
            <w:tcW w:w="1720" w:type="dxa"/>
            <w:vAlign w:val="bottom"/>
            <w:gridSpan w:val="2"/>
          </w:tcPr>
          <w:p>
            <w:pPr>
              <w:ind w:left="40"/>
              <w:spacing w:after="0"/>
              <w:rPr>
                <w:sz w:val="20"/>
                <w:szCs w:val="20"/>
                <w:color w:val="auto"/>
              </w:rPr>
            </w:pPr>
            <w:r>
              <w:rPr>
                <w:rFonts w:ascii="Arial" w:cs="Arial" w:eastAsia="Arial" w:hAnsi="Arial"/>
                <w:sz w:val="9"/>
                <w:szCs w:val="9"/>
                <w:b w:val="1"/>
                <w:bCs w:val="1"/>
                <w:color w:val="auto"/>
              </w:rPr>
              <w:t>6. Nature of Indirect Beneficial</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Expiration Date</w:t>
            </w:r>
          </w:p>
        </w:tc>
        <w:tc>
          <w:tcPr>
            <w:tcW w:w="2140" w:type="dxa"/>
            <w:vAlign w:val="bottom"/>
          </w:tcPr>
          <w:p>
            <w:pPr>
              <w:ind w:left="100"/>
              <w:spacing w:after="0" w:line="99" w:lineRule="exact"/>
              <w:rPr>
                <w:sz w:val="20"/>
                <w:szCs w:val="20"/>
                <w:color w:val="auto"/>
              </w:rPr>
            </w:pPr>
            <w:r>
              <w:rPr>
                <w:rFonts w:ascii="Arial" w:cs="Arial" w:eastAsia="Arial" w:hAnsi="Arial"/>
                <w:sz w:val="9"/>
                <w:szCs w:val="9"/>
                <w:b w:val="1"/>
                <w:bCs w:val="1"/>
                <w:color w:val="auto"/>
              </w:rPr>
              <w:t>(Instr. 4)</w:t>
            </w: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Exercise Price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w w:val="99"/>
              </w:rPr>
              <w:t>Form: Direct (D) or</w:t>
            </w:r>
          </w:p>
        </w:tc>
        <w:tc>
          <w:tcPr>
            <w:tcW w:w="1720" w:type="dxa"/>
            <w:vAlign w:val="bottom"/>
            <w:gridSpan w:val="2"/>
          </w:tcPr>
          <w:p>
            <w:pPr>
              <w:ind w:left="40"/>
              <w:spacing w:after="0" w:line="99" w:lineRule="exact"/>
              <w:rPr>
                <w:sz w:val="20"/>
                <w:szCs w:val="20"/>
                <w:color w:val="auto"/>
              </w:rPr>
            </w:pPr>
            <w:r>
              <w:rPr>
                <w:rFonts w:ascii="Arial" w:cs="Arial" w:eastAsia="Arial" w:hAnsi="Arial"/>
                <w:sz w:val="9"/>
                <w:szCs w:val="9"/>
                <w:b w:val="1"/>
                <w:bCs w:val="1"/>
                <w:color w:val="auto"/>
              </w:rPr>
              <w:t>Ownership (Instr. 5)</w:t>
            </w: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1120" w:type="dxa"/>
            <w:vAlign w:val="bottom"/>
            <w:gridSpan w:val="2"/>
          </w:tcPr>
          <w:p>
            <w:pPr>
              <w:ind w:left="60"/>
              <w:spacing w:after="0" w:line="99" w:lineRule="exact"/>
              <w:rPr>
                <w:sz w:val="20"/>
                <w:szCs w:val="20"/>
                <w:color w:val="auto"/>
              </w:rPr>
            </w:pPr>
            <w:r>
              <w:rPr>
                <w:rFonts w:ascii="Arial" w:cs="Arial" w:eastAsia="Arial" w:hAnsi="Arial"/>
                <w:sz w:val="9"/>
                <w:szCs w:val="9"/>
                <w:b w:val="1"/>
                <w:bCs w:val="1"/>
                <w:color w:val="auto"/>
              </w:rPr>
              <w:t>(Month/Day/Year)</w:t>
            </w:r>
          </w:p>
        </w:tc>
        <w:tc>
          <w:tcPr>
            <w:tcW w:w="2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80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of Derivative</w:t>
            </w:r>
          </w:p>
        </w:tc>
        <w:tc>
          <w:tcPr>
            <w:tcW w:w="900" w:type="dxa"/>
            <w:vAlign w:val="bottom"/>
          </w:tcPr>
          <w:p>
            <w:pPr>
              <w:jc w:val="center"/>
              <w:spacing w:after="0" w:line="99" w:lineRule="exact"/>
              <w:rPr>
                <w:sz w:val="20"/>
                <w:szCs w:val="20"/>
                <w:color w:val="auto"/>
              </w:rPr>
            </w:pPr>
            <w:r>
              <w:rPr>
                <w:rFonts w:ascii="Arial" w:cs="Arial" w:eastAsia="Arial" w:hAnsi="Arial"/>
                <w:sz w:val="9"/>
                <w:szCs w:val="9"/>
                <w:b w:val="1"/>
                <w:bCs w:val="1"/>
                <w:color w:val="auto"/>
              </w:rPr>
              <w:t>Indirect (I) (Instr. 5)</w:t>
            </w: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394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800" w:type="dxa"/>
            <w:vAlign w:val="bottom"/>
            <w:vMerge w:val="restart"/>
          </w:tcPr>
          <w:p>
            <w:pPr>
              <w:ind w:left="40"/>
              <w:spacing w:after="0"/>
              <w:rPr>
                <w:sz w:val="20"/>
                <w:szCs w:val="20"/>
                <w:color w:val="auto"/>
              </w:rPr>
            </w:pPr>
            <w:r>
              <w:rPr>
                <w:rFonts w:ascii="Arial" w:cs="Arial" w:eastAsia="Arial" w:hAnsi="Arial"/>
                <w:sz w:val="9"/>
                <w:szCs w:val="9"/>
                <w:b w:val="1"/>
                <w:bCs w:val="1"/>
                <w:color w:val="auto"/>
              </w:rPr>
              <w:t>Security</w:t>
            </w: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1"/>
        </w:trPr>
        <w:tc>
          <w:tcPr>
            <w:tcW w:w="3940" w:type="dxa"/>
            <w:vAlign w:val="bottom"/>
          </w:tcPr>
          <w:p>
            <w:pPr>
              <w:spacing w:after="0"/>
              <w:rPr>
                <w:sz w:val="4"/>
                <w:szCs w:val="4"/>
                <w:color w:val="auto"/>
              </w:rPr>
            </w:pPr>
          </w:p>
        </w:tc>
        <w:tc>
          <w:tcPr>
            <w:tcW w:w="6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140" w:type="dxa"/>
            <w:vAlign w:val="bottom"/>
          </w:tcPr>
          <w:p>
            <w:pPr>
              <w:spacing w:after="0"/>
              <w:rPr>
                <w:sz w:val="4"/>
                <w:szCs w:val="4"/>
                <w:color w:val="auto"/>
              </w:rPr>
            </w:pPr>
          </w:p>
        </w:tc>
        <w:tc>
          <w:tcPr>
            <w:tcW w:w="860" w:type="dxa"/>
            <w:vAlign w:val="bottom"/>
            <w:vMerge w:val="restart"/>
          </w:tcPr>
          <w:p>
            <w:pPr>
              <w:ind w:left="220"/>
              <w:spacing w:after="0"/>
              <w:rPr>
                <w:sz w:val="20"/>
                <w:szCs w:val="20"/>
                <w:color w:val="auto"/>
              </w:rPr>
            </w:pPr>
            <w:r>
              <w:rPr>
                <w:rFonts w:ascii="Arial" w:cs="Arial" w:eastAsia="Arial" w:hAnsi="Arial"/>
                <w:sz w:val="9"/>
                <w:szCs w:val="9"/>
                <w:b w:val="1"/>
                <w:bCs w:val="1"/>
                <w:color w:val="auto"/>
              </w:rPr>
              <w:t>Amount or</w:t>
            </w:r>
          </w:p>
        </w:tc>
        <w:tc>
          <w:tcPr>
            <w:tcW w:w="800" w:type="dxa"/>
            <w:vAlign w:val="bottom"/>
            <w:vMerge w:val="continue"/>
          </w:tcPr>
          <w:p>
            <w:pPr>
              <w:spacing w:after="0"/>
              <w:rPr>
                <w:sz w:val="4"/>
                <w:szCs w:val="4"/>
                <w:color w:val="auto"/>
              </w:rPr>
            </w:pPr>
          </w:p>
        </w:tc>
        <w:tc>
          <w:tcPr>
            <w:tcW w:w="9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2"/>
        </w:trPr>
        <w:tc>
          <w:tcPr>
            <w:tcW w:w="39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860" w:type="dxa"/>
            <w:vAlign w:val="bottom"/>
            <w:vMerge w:val="continue"/>
          </w:tcPr>
          <w:p>
            <w:pPr>
              <w:spacing w:after="0"/>
              <w:rPr>
                <w:sz w:val="6"/>
                <w:szCs w:val="6"/>
                <w:color w:val="auto"/>
              </w:rPr>
            </w:pPr>
          </w:p>
        </w:tc>
        <w:tc>
          <w:tcPr>
            <w:tcW w:w="8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9"/>
        </w:trPr>
        <w:tc>
          <w:tcPr>
            <w:tcW w:w="3940" w:type="dxa"/>
            <w:vAlign w:val="bottom"/>
          </w:tcPr>
          <w:p>
            <w:pPr>
              <w:spacing w:after="0"/>
              <w:rPr>
                <w:sz w:val="8"/>
                <w:szCs w:val="8"/>
                <w:color w:val="auto"/>
              </w:rPr>
            </w:pPr>
          </w:p>
        </w:tc>
        <w:tc>
          <w:tcPr>
            <w:tcW w:w="600" w:type="dxa"/>
            <w:vAlign w:val="bottom"/>
          </w:tcPr>
          <w:p>
            <w:pPr>
              <w:ind w:left="60"/>
              <w:spacing w:after="0" w:line="99" w:lineRule="exact"/>
              <w:rPr>
                <w:sz w:val="20"/>
                <w:szCs w:val="20"/>
                <w:color w:val="auto"/>
              </w:rPr>
            </w:pPr>
            <w:r>
              <w:rPr>
                <w:rFonts w:ascii="Arial" w:cs="Arial" w:eastAsia="Arial" w:hAnsi="Arial"/>
                <w:sz w:val="9"/>
                <w:szCs w:val="9"/>
                <w:b w:val="1"/>
                <w:bCs w:val="1"/>
                <w:color w:val="auto"/>
              </w:rPr>
              <w:t>Date</w:t>
            </w:r>
          </w:p>
        </w:tc>
        <w:tc>
          <w:tcPr>
            <w:tcW w:w="520" w:type="dxa"/>
            <w:vAlign w:val="bottom"/>
          </w:tcPr>
          <w:p>
            <w:pPr>
              <w:ind w:left="40"/>
              <w:spacing w:after="0" w:line="99" w:lineRule="exact"/>
              <w:rPr>
                <w:sz w:val="20"/>
                <w:szCs w:val="20"/>
                <w:color w:val="auto"/>
              </w:rPr>
            </w:pPr>
            <w:r>
              <w:rPr>
                <w:rFonts w:ascii="Arial" w:cs="Arial" w:eastAsia="Arial" w:hAnsi="Arial"/>
                <w:sz w:val="9"/>
                <w:szCs w:val="9"/>
                <w:b w:val="1"/>
                <w:bCs w:val="1"/>
                <w:color w:val="auto"/>
              </w:rPr>
              <w:t>Expiration</w:t>
            </w:r>
          </w:p>
        </w:tc>
        <w:tc>
          <w:tcPr>
            <w:tcW w:w="2140" w:type="dxa"/>
            <w:vAlign w:val="bottom"/>
          </w:tcPr>
          <w:p>
            <w:pPr>
              <w:spacing w:after="0"/>
              <w:rPr>
                <w:sz w:val="8"/>
                <w:szCs w:val="8"/>
                <w:color w:val="auto"/>
              </w:rPr>
            </w:pPr>
          </w:p>
        </w:tc>
        <w:tc>
          <w:tcPr>
            <w:tcW w:w="860" w:type="dxa"/>
            <w:vAlign w:val="bottom"/>
          </w:tcPr>
          <w:p>
            <w:pPr>
              <w:ind w:left="220"/>
              <w:spacing w:after="0" w:line="99" w:lineRule="exact"/>
              <w:rPr>
                <w:sz w:val="20"/>
                <w:szCs w:val="20"/>
                <w:color w:val="auto"/>
              </w:rPr>
            </w:pPr>
            <w:r>
              <w:rPr>
                <w:rFonts w:ascii="Arial" w:cs="Arial" w:eastAsia="Arial" w:hAnsi="Arial"/>
                <w:sz w:val="9"/>
                <w:szCs w:val="9"/>
                <w:b w:val="1"/>
                <w:bCs w:val="1"/>
                <w:color w:val="auto"/>
              </w:rPr>
              <w:t>Number of</w:t>
            </w: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8"/>
        </w:trPr>
        <w:tc>
          <w:tcPr>
            <w:tcW w:w="3940" w:type="dxa"/>
            <w:vAlign w:val="bottom"/>
          </w:tcPr>
          <w:p>
            <w:pPr>
              <w:spacing w:after="0"/>
              <w:rPr>
                <w:sz w:val="10"/>
                <w:szCs w:val="10"/>
                <w:color w:val="auto"/>
              </w:rPr>
            </w:pPr>
          </w:p>
        </w:tc>
        <w:tc>
          <w:tcPr>
            <w:tcW w:w="600" w:type="dxa"/>
            <w:vAlign w:val="bottom"/>
          </w:tcPr>
          <w:p>
            <w:pPr>
              <w:ind w:left="60"/>
              <w:spacing w:after="0"/>
              <w:rPr>
                <w:sz w:val="20"/>
                <w:szCs w:val="20"/>
                <w:color w:val="auto"/>
              </w:rPr>
            </w:pPr>
            <w:r>
              <w:rPr>
                <w:rFonts w:ascii="Arial" w:cs="Arial" w:eastAsia="Arial" w:hAnsi="Arial"/>
                <w:sz w:val="9"/>
                <w:szCs w:val="9"/>
                <w:b w:val="1"/>
                <w:bCs w:val="1"/>
                <w:color w:val="auto"/>
              </w:rPr>
              <w:t>Exercisable</w:t>
            </w:r>
          </w:p>
        </w:tc>
        <w:tc>
          <w:tcPr>
            <w:tcW w:w="520" w:type="dxa"/>
            <w:vAlign w:val="bottom"/>
          </w:tcPr>
          <w:p>
            <w:pPr>
              <w:ind w:left="40"/>
              <w:spacing w:after="0"/>
              <w:rPr>
                <w:sz w:val="20"/>
                <w:szCs w:val="20"/>
                <w:color w:val="auto"/>
              </w:rPr>
            </w:pPr>
            <w:r>
              <w:rPr>
                <w:rFonts w:ascii="Arial" w:cs="Arial" w:eastAsia="Arial" w:hAnsi="Arial"/>
                <w:sz w:val="9"/>
                <w:szCs w:val="9"/>
                <w:b w:val="1"/>
                <w:bCs w:val="1"/>
                <w:color w:val="auto"/>
              </w:rPr>
              <w:t>Date</w:t>
            </w:r>
          </w:p>
        </w:tc>
        <w:tc>
          <w:tcPr>
            <w:tcW w:w="2140" w:type="dxa"/>
            <w:vAlign w:val="bottom"/>
          </w:tcPr>
          <w:p>
            <w:pPr>
              <w:ind w:left="100"/>
              <w:spacing w:after="0"/>
              <w:rPr>
                <w:sz w:val="20"/>
                <w:szCs w:val="20"/>
                <w:color w:val="auto"/>
              </w:rPr>
            </w:pPr>
            <w:r>
              <w:rPr>
                <w:rFonts w:ascii="Arial" w:cs="Arial" w:eastAsia="Arial" w:hAnsi="Arial"/>
                <w:sz w:val="9"/>
                <w:szCs w:val="9"/>
                <w:b w:val="1"/>
                <w:bCs w:val="1"/>
                <w:color w:val="auto"/>
              </w:rPr>
              <w:t>Title</w:t>
            </w:r>
          </w:p>
        </w:tc>
        <w:tc>
          <w:tcPr>
            <w:tcW w:w="860" w:type="dxa"/>
            <w:vAlign w:val="bottom"/>
          </w:tcPr>
          <w:p>
            <w:pPr>
              <w:ind w:left="220"/>
              <w:spacing w:after="0"/>
              <w:rPr>
                <w:sz w:val="20"/>
                <w:szCs w:val="20"/>
                <w:color w:val="auto"/>
              </w:rPr>
            </w:pPr>
            <w:r>
              <w:rPr>
                <w:rFonts w:ascii="Arial" w:cs="Arial" w:eastAsia="Arial" w:hAnsi="Arial"/>
                <w:sz w:val="9"/>
                <w:szCs w:val="9"/>
                <w:b w:val="1"/>
                <w:bCs w:val="1"/>
                <w:color w:val="auto"/>
              </w:rPr>
              <w:t>Shares</w:t>
            </w:r>
          </w:p>
        </w:tc>
        <w:tc>
          <w:tcPr>
            <w:tcW w:w="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8"/>
        </w:trPr>
        <w:tc>
          <w:tcPr>
            <w:tcW w:w="39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214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Phantom Units</w:t>
            </w:r>
            <w:r>
              <w:rPr>
                <w:rFonts w:ascii="Arial" w:cs="Arial" w:eastAsia="Arial" w:hAnsi="Arial"/>
                <w:sz w:val="15"/>
                <w:szCs w:val="15"/>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(2)</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(2)</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Units</w:t>
            </w:r>
          </w:p>
        </w:tc>
        <w:tc>
          <w:tcPr>
            <w:tcW w:w="860" w:type="dxa"/>
            <w:vAlign w:val="bottom"/>
            <w:tcBorders>
              <w:bottom w:val="single" w:sz="8" w:color="2C2C2C"/>
            </w:tcBorders>
          </w:tcPr>
          <w:p>
            <w:pPr>
              <w:jc w:val="center"/>
              <w:ind w:left="128"/>
              <w:spacing w:after="0"/>
              <w:rPr>
                <w:sz w:val="20"/>
                <w:szCs w:val="20"/>
                <w:color w:val="auto"/>
              </w:rPr>
            </w:pPr>
            <w:r>
              <w:rPr>
                <w:rFonts w:ascii="Arial" w:cs="Arial" w:eastAsia="Arial" w:hAnsi="Arial"/>
                <w:sz w:val="12"/>
                <w:szCs w:val="12"/>
                <w:color w:val="0000FF"/>
                <w:w w:val="87"/>
              </w:rPr>
              <w:t>12,000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Phantom Units</w:t>
            </w:r>
            <w:r>
              <w:rPr>
                <w:rFonts w:ascii="Arial" w:cs="Arial" w:eastAsia="Arial" w:hAnsi="Arial"/>
                <w:sz w:val="15"/>
                <w:szCs w:val="15"/>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91"/>
              </w:rPr>
              <w:t>(4)(5)</w:t>
            </w:r>
          </w:p>
        </w:tc>
        <w:tc>
          <w:tcPr>
            <w:tcW w:w="520" w:type="dxa"/>
            <w:vAlign w:val="bottom"/>
            <w:tcBorders>
              <w:bottom w:val="single" w:sz="8" w:color="2C2C2C"/>
            </w:tcBorders>
          </w:tcPr>
          <w:p>
            <w:pPr>
              <w:jc w:val="center"/>
              <w:ind w:left="20"/>
              <w:spacing w:after="0"/>
              <w:rPr>
                <w:sz w:val="20"/>
                <w:szCs w:val="20"/>
                <w:color w:val="auto"/>
              </w:rPr>
            </w:pPr>
            <w:r>
              <w:rPr>
                <w:rFonts w:ascii="Arial" w:cs="Arial" w:eastAsia="Arial" w:hAnsi="Arial"/>
                <w:sz w:val="8"/>
                <w:szCs w:val="8"/>
                <w:color w:val="008000"/>
                <w:w w:val="91"/>
              </w:rPr>
              <w:t>(4)(5)</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Units</w:t>
            </w:r>
          </w:p>
        </w:tc>
        <w:tc>
          <w:tcPr>
            <w:tcW w:w="860" w:type="dxa"/>
            <w:vAlign w:val="bottom"/>
            <w:tcBorders>
              <w:bottom w:val="single" w:sz="8" w:color="2C2C2C"/>
            </w:tcBorders>
          </w:tcPr>
          <w:p>
            <w:pPr>
              <w:jc w:val="center"/>
              <w:ind w:left="128"/>
              <w:spacing w:after="0"/>
              <w:rPr>
                <w:sz w:val="20"/>
                <w:szCs w:val="20"/>
                <w:color w:val="auto"/>
              </w:rPr>
            </w:pPr>
            <w:r>
              <w:rPr>
                <w:rFonts w:ascii="Arial" w:cs="Arial" w:eastAsia="Arial" w:hAnsi="Arial"/>
                <w:sz w:val="12"/>
                <w:szCs w:val="12"/>
                <w:color w:val="0000FF"/>
                <w:w w:val="87"/>
              </w:rPr>
              <w:t>55,000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Phantom Units</w:t>
            </w:r>
            <w:r>
              <w:rPr>
                <w:rFonts w:ascii="Arial" w:cs="Arial" w:eastAsia="Arial" w:hAnsi="Arial"/>
                <w:sz w:val="15"/>
                <w:szCs w:val="15"/>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(6)</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Units</w:t>
            </w:r>
          </w:p>
        </w:tc>
        <w:tc>
          <w:tcPr>
            <w:tcW w:w="860" w:type="dxa"/>
            <w:vAlign w:val="bottom"/>
            <w:tcBorders>
              <w:bottom w:val="single" w:sz="8" w:color="2C2C2C"/>
            </w:tcBorders>
          </w:tcPr>
          <w:p>
            <w:pPr>
              <w:jc w:val="center"/>
              <w:ind w:left="108"/>
              <w:spacing w:after="0"/>
              <w:rPr>
                <w:sz w:val="20"/>
                <w:szCs w:val="20"/>
                <w:color w:val="auto"/>
              </w:rPr>
            </w:pPr>
            <w:r>
              <w:rPr>
                <w:rFonts w:ascii="Arial" w:cs="Arial" w:eastAsia="Arial" w:hAnsi="Arial"/>
                <w:sz w:val="12"/>
                <w:szCs w:val="12"/>
                <w:color w:val="0000FF"/>
                <w:w w:val="87"/>
              </w:rPr>
              <w:t>120,000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940" w:type="dxa"/>
            <w:vAlign w:val="bottom"/>
            <w:tcBorders>
              <w:bottom w:val="single" w:sz="8" w:color="2C2C2C"/>
            </w:tcBorders>
          </w:tcPr>
          <w:p>
            <w:pPr>
              <w:ind w:left="40"/>
              <w:spacing w:after="0"/>
              <w:rPr>
                <w:sz w:val="20"/>
                <w:szCs w:val="20"/>
                <w:color w:val="auto"/>
              </w:rPr>
            </w:pPr>
            <w:r>
              <w:rPr>
                <w:rFonts w:ascii="Arial" w:cs="Arial" w:eastAsia="Arial" w:hAnsi="Arial"/>
                <w:sz w:val="12"/>
                <w:szCs w:val="12"/>
                <w:color w:val="0000FF"/>
              </w:rPr>
              <w:t>Phantom Units</w:t>
            </w:r>
            <w:r>
              <w:rPr>
                <w:rFonts w:ascii="Arial" w:cs="Arial" w:eastAsia="Arial" w:hAnsi="Arial"/>
                <w:sz w:val="15"/>
                <w:szCs w:val="15"/>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(7)</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(7)</w:t>
            </w:r>
          </w:p>
        </w:tc>
        <w:tc>
          <w:tcPr>
            <w:tcW w:w="2140" w:type="dxa"/>
            <w:vAlign w:val="bottom"/>
            <w:tcBorders>
              <w:bottom w:val="single" w:sz="8" w:color="2C2C2C"/>
            </w:tcBorders>
          </w:tcPr>
          <w:p>
            <w:pPr>
              <w:ind w:left="820"/>
              <w:spacing w:after="0"/>
              <w:rPr>
                <w:sz w:val="20"/>
                <w:szCs w:val="20"/>
                <w:color w:val="auto"/>
              </w:rPr>
            </w:pPr>
            <w:r>
              <w:rPr>
                <w:rFonts w:ascii="Arial" w:cs="Arial" w:eastAsia="Arial" w:hAnsi="Arial"/>
                <w:sz w:val="12"/>
                <w:szCs w:val="12"/>
                <w:color w:val="0000FF"/>
              </w:rPr>
              <w:t>Common Units</w:t>
            </w:r>
          </w:p>
        </w:tc>
        <w:tc>
          <w:tcPr>
            <w:tcW w:w="860" w:type="dxa"/>
            <w:vAlign w:val="bottom"/>
            <w:tcBorders>
              <w:bottom w:val="single" w:sz="8" w:color="2C2C2C"/>
            </w:tcBorders>
          </w:tcPr>
          <w:p>
            <w:pPr>
              <w:jc w:val="center"/>
              <w:ind w:left="128"/>
              <w:spacing w:after="0"/>
              <w:rPr>
                <w:sz w:val="20"/>
                <w:szCs w:val="20"/>
                <w:color w:val="auto"/>
              </w:rPr>
            </w:pPr>
            <w:r>
              <w:rPr>
                <w:rFonts w:ascii="Arial" w:cs="Arial" w:eastAsia="Arial" w:hAnsi="Arial"/>
                <w:sz w:val="12"/>
                <w:szCs w:val="12"/>
                <w:color w:val="0000FF"/>
                <w:w w:val="87"/>
              </w:rPr>
              <w:t>10,000</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8"/>
                <w:szCs w:val="8"/>
                <w:color w:val="008000"/>
                <w:w w:val="81"/>
              </w:rPr>
              <w:t>(3)</w:t>
            </w:r>
          </w:p>
        </w:tc>
        <w:tc>
          <w:tcPr>
            <w:tcW w:w="900" w:type="dxa"/>
            <w:vAlign w:val="bottom"/>
            <w:tcBorders>
              <w:bottom w:val="single" w:sz="8" w:color="2C2C2C"/>
            </w:tcBorders>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Borders>
              <w:bottom w:val="single" w:sz="8" w:color="2C2C2C"/>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940" w:type="dxa"/>
            <w:vAlign w:val="bottom"/>
          </w:tcPr>
          <w:p>
            <w:pPr>
              <w:ind w:left="40"/>
              <w:spacing w:after="0"/>
              <w:rPr>
                <w:sz w:val="20"/>
                <w:szCs w:val="20"/>
                <w:color w:val="auto"/>
              </w:rPr>
            </w:pPr>
            <w:r>
              <w:rPr>
                <w:rFonts w:ascii="Arial" w:cs="Arial" w:eastAsia="Arial" w:hAnsi="Arial"/>
                <w:sz w:val="12"/>
                <w:szCs w:val="12"/>
                <w:color w:val="0000FF"/>
              </w:rPr>
              <w:t>Class B Units in Plains AAP, L.P.</w:t>
            </w:r>
          </w:p>
        </w:tc>
        <w:tc>
          <w:tcPr>
            <w:tcW w:w="600" w:type="dxa"/>
            <w:vAlign w:val="bottom"/>
          </w:tcPr>
          <w:p>
            <w:pPr>
              <w:jc w:val="center"/>
              <w:spacing w:after="0"/>
              <w:rPr>
                <w:sz w:val="20"/>
                <w:szCs w:val="20"/>
                <w:color w:val="auto"/>
              </w:rPr>
            </w:pPr>
            <w:r>
              <w:rPr>
                <w:rFonts w:ascii="Arial" w:cs="Arial" w:eastAsia="Arial" w:hAnsi="Arial"/>
                <w:sz w:val="8"/>
                <w:szCs w:val="8"/>
                <w:color w:val="008000"/>
                <w:w w:val="91"/>
              </w:rPr>
              <w:t>(8)(9)</w:t>
            </w:r>
          </w:p>
        </w:tc>
        <w:tc>
          <w:tcPr>
            <w:tcW w:w="520" w:type="dxa"/>
            <w:vAlign w:val="bottom"/>
          </w:tcPr>
          <w:p>
            <w:pPr>
              <w:jc w:val="center"/>
              <w:ind w:left="20"/>
              <w:spacing w:after="0"/>
              <w:rPr>
                <w:sz w:val="20"/>
                <w:szCs w:val="20"/>
                <w:color w:val="auto"/>
              </w:rPr>
            </w:pPr>
            <w:r>
              <w:rPr>
                <w:rFonts w:ascii="Arial" w:cs="Arial" w:eastAsia="Arial" w:hAnsi="Arial"/>
                <w:sz w:val="8"/>
                <w:szCs w:val="8"/>
                <w:color w:val="008000"/>
                <w:w w:val="91"/>
              </w:rPr>
              <w:t>(8)(9)</w:t>
            </w:r>
          </w:p>
        </w:tc>
        <w:tc>
          <w:tcPr>
            <w:tcW w:w="2140" w:type="dxa"/>
            <w:vAlign w:val="bottom"/>
          </w:tcPr>
          <w:p>
            <w:pPr>
              <w:ind w:left="820"/>
              <w:spacing w:after="0"/>
              <w:rPr>
                <w:sz w:val="20"/>
                <w:szCs w:val="20"/>
                <w:color w:val="auto"/>
              </w:rPr>
            </w:pPr>
            <w:r>
              <w:rPr>
                <w:rFonts w:ascii="Arial" w:cs="Arial" w:eastAsia="Arial" w:hAnsi="Arial"/>
                <w:sz w:val="12"/>
                <w:szCs w:val="12"/>
                <w:color w:val="0000FF"/>
              </w:rPr>
              <w:t>Common Units</w:t>
            </w:r>
          </w:p>
        </w:tc>
        <w:tc>
          <w:tcPr>
            <w:tcW w:w="860" w:type="dxa"/>
            <w:vAlign w:val="bottom"/>
          </w:tcPr>
          <w:p>
            <w:pPr>
              <w:jc w:val="center"/>
              <w:ind w:left="128"/>
              <w:spacing w:after="0"/>
              <w:rPr>
                <w:sz w:val="20"/>
                <w:szCs w:val="20"/>
                <w:color w:val="auto"/>
              </w:rPr>
            </w:pPr>
            <w:r>
              <w:rPr>
                <w:rFonts w:ascii="Arial" w:cs="Arial" w:eastAsia="Arial" w:hAnsi="Arial"/>
                <w:sz w:val="12"/>
                <w:szCs w:val="12"/>
                <w:color w:val="0000FF"/>
                <w:w w:val="87"/>
              </w:rPr>
              <w:t>35,350</w:t>
            </w:r>
          </w:p>
        </w:tc>
        <w:tc>
          <w:tcPr>
            <w:tcW w:w="800" w:type="dxa"/>
            <w:vAlign w:val="bottom"/>
          </w:tcPr>
          <w:p>
            <w:pPr>
              <w:jc w:val="center"/>
              <w:spacing w:after="0"/>
              <w:rPr>
                <w:sz w:val="20"/>
                <w:szCs w:val="20"/>
                <w:color w:val="auto"/>
              </w:rPr>
            </w:pPr>
            <w:r>
              <w:rPr>
                <w:rFonts w:ascii="Arial" w:cs="Arial" w:eastAsia="Arial" w:hAnsi="Arial"/>
                <w:sz w:val="12"/>
                <w:szCs w:val="12"/>
                <w:color w:val="0000FF"/>
                <w:w w:val="89"/>
              </w:rPr>
              <w:t>0</w:t>
            </w:r>
          </w:p>
        </w:tc>
        <w:tc>
          <w:tcPr>
            <w:tcW w:w="900" w:type="dxa"/>
            <w:vAlign w:val="bottom"/>
          </w:tcPr>
          <w:p>
            <w:pPr>
              <w:jc w:val="center"/>
              <w:spacing w:after="0"/>
              <w:rPr>
                <w:sz w:val="20"/>
                <w:szCs w:val="20"/>
                <w:color w:val="auto"/>
              </w:rPr>
            </w:pPr>
            <w:r>
              <w:rPr>
                <w:rFonts w:ascii="Arial" w:cs="Arial" w:eastAsia="Arial" w:hAnsi="Arial"/>
                <w:sz w:val="12"/>
                <w:szCs w:val="12"/>
                <w:color w:val="0000FF"/>
              </w:rPr>
              <w:t>D</w:t>
            </w: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73" w:lineRule="exact"/>
        <w:rPr>
          <w:sz w:val="24"/>
          <w:szCs w:val="24"/>
          <w:color w:val="auto"/>
        </w:rPr>
      </w:pPr>
    </w:p>
    <w:p>
      <w:pPr>
        <w:ind w:left="20"/>
        <w:spacing w:after="0"/>
        <w:rPr>
          <w:sz w:val="20"/>
          <w:szCs w:val="20"/>
          <w:color w:val="auto"/>
        </w:rPr>
      </w:pPr>
      <w:r>
        <w:rPr>
          <w:rFonts w:ascii="Arial" w:cs="Arial" w:eastAsia="Arial" w:hAnsi="Arial"/>
          <w:sz w:val="9"/>
          <w:szCs w:val="9"/>
          <w:b w:val="1"/>
          <w:bCs w:val="1"/>
          <w:color w:val="auto"/>
        </w:rPr>
        <w:t>Explanation of Responses:</w:t>
      </w:r>
    </w:p>
    <w:p>
      <w:pPr>
        <w:spacing w:after="0" w:line="35" w:lineRule="exact"/>
        <w:rPr>
          <w:sz w:val="24"/>
          <w:szCs w:val="24"/>
          <w:color w:val="auto"/>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Grant of phantom units under Long-Term Incentive Plan (includes associated dividend equivalent rights (payable in cash)).</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Phantom units vest 50% on August 2019 distribution date and 50% on August 2020 distribution date.</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One common unit is deliverable for each common unit that vests.</w:t>
      </w:r>
    </w:p>
    <w:p>
      <w:pPr>
        <w:spacing w:after="0" w:line="31" w:lineRule="exact"/>
        <w:rPr>
          <w:rFonts w:ascii="Arial" w:cs="Arial" w:eastAsia="Arial" w:hAnsi="Arial"/>
          <w:sz w:val="9"/>
          <w:szCs w:val="9"/>
          <w:color w:val="008000"/>
        </w:rPr>
      </w:pPr>
    </w:p>
    <w:p>
      <w:pPr>
        <w:ind w:left="20" w:right="80" w:hanging="1"/>
        <w:spacing w:after="0" w:line="242"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The phantom units will vest as follows: (i) one-third shall vest on the August 2019 distribution date, (ii) one-sixth shall vest on the August 2020 distribution date, (iii) one-sixth shall vest on the August 2021 distribution date, (iv) one-sixth shall vest on the date on which the Partnership generates distributable cash flow ("DCF") on a trailing four-quarter basis of at least $2.50 per unit; however, in the event the $2.50 DCF threshold is not met prior to the August 2022 distribution date, the applicable phantom units will vest on such distribution date provided that on or prior to such date, PAA shall have generated DCF on a trailing four-quarter basis of at least $2.30 per unit, and</w:t>
      </w:r>
    </w:p>
    <w:p>
      <w:pPr>
        <w:spacing w:after="0" w:line="20" w:lineRule="exact"/>
        <w:rPr>
          <w:rFonts w:ascii="Arial" w:cs="Arial" w:eastAsia="Arial" w:hAnsi="Arial"/>
          <w:sz w:val="9"/>
          <w:szCs w:val="9"/>
          <w:color w:val="008000"/>
        </w:rPr>
      </w:pPr>
    </w:p>
    <w:p>
      <w:pPr>
        <w:ind w:left="20" w:right="40" w:hanging="1"/>
        <w:spacing w:after="0" w:line="254"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(v) one-sixth shall vest on the date on which the Partnership generates DCF on a trailing four-quarter baisis of at least $2.65 per unit; however, in the event the $2.65 DCF threshold is not met prior to the August 2022 distribution date, the applicable phantom units will vest on such distribution date provided that on or prior to such date, PAA shall have generated DCF on a trailing four-quarter basis of at least $2.30 per unit. Any phantom units that have not vested as of the August 2022 distribution date will be forfeited.</w:t>
      </w:r>
    </w:p>
    <w:p>
      <w:pPr>
        <w:spacing w:after="0" w:line="15"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Phantom units vest as follows: 25% each on January 1, 2020, 2021, 2022 and 2023.</w:t>
      </w:r>
    </w:p>
    <w:p>
      <w:pPr>
        <w:spacing w:after="0" w:line="31" w:lineRule="exact"/>
        <w:rPr>
          <w:rFonts w:ascii="Arial" w:cs="Arial" w:eastAsia="Arial" w:hAnsi="Arial"/>
          <w:sz w:val="9"/>
          <w:szCs w:val="9"/>
          <w:color w:val="008000"/>
        </w:rPr>
      </w:pPr>
    </w:p>
    <w:p>
      <w:pPr>
        <w:ind w:left="100" w:hanging="81"/>
        <w:spacing w:after="0"/>
        <w:tabs>
          <w:tab w:leader="none" w:pos="100" w:val="left"/>
        </w:tabs>
        <w:numPr>
          <w:ilvl w:val="0"/>
          <w:numId w:val="2"/>
        </w:numPr>
        <w:rPr>
          <w:rFonts w:ascii="Arial" w:cs="Arial" w:eastAsia="Arial" w:hAnsi="Arial"/>
          <w:sz w:val="9"/>
          <w:szCs w:val="9"/>
          <w:color w:val="008000"/>
        </w:rPr>
      </w:pPr>
      <w:r>
        <w:rPr>
          <w:rFonts w:ascii="Arial" w:cs="Arial" w:eastAsia="Arial" w:hAnsi="Arial"/>
          <w:sz w:val="9"/>
          <w:szCs w:val="9"/>
          <w:color w:val="008000"/>
        </w:rPr>
        <w:t>Phantom units vest on the May 2021 distribution date.</w:t>
      </w:r>
    </w:p>
    <w:p>
      <w:pPr>
        <w:spacing w:after="0" w:line="31" w:lineRule="exact"/>
        <w:rPr>
          <w:rFonts w:ascii="Arial" w:cs="Arial" w:eastAsia="Arial" w:hAnsi="Arial"/>
          <w:sz w:val="9"/>
          <w:szCs w:val="9"/>
          <w:color w:val="008000"/>
        </w:rPr>
      </w:pPr>
    </w:p>
    <w:p>
      <w:pPr>
        <w:ind w:left="20" w:right="120" w:hanging="1"/>
        <w:spacing w:after="0" w:line="305" w:lineRule="auto"/>
        <w:tabs>
          <w:tab w:leader="none" w:pos="110" w:val="left"/>
        </w:tabs>
        <w:numPr>
          <w:ilvl w:val="0"/>
          <w:numId w:val="2"/>
        </w:numPr>
        <w:rPr>
          <w:rFonts w:ascii="Arial" w:cs="Arial" w:eastAsia="Arial" w:hAnsi="Arial"/>
          <w:sz w:val="8"/>
          <w:szCs w:val="8"/>
          <w:color w:val="008000"/>
        </w:rPr>
      </w:pPr>
      <w:r>
        <w:rPr>
          <w:rFonts w:ascii="Arial" w:cs="Arial" w:eastAsia="Arial" w:hAnsi="Arial"/>
          <w:sz w:val="8"/>
          <w:szCs w:val="8"/>
          <w:color w:val="008000"/>
        </w:rPr>
        <w:t>The Class B Units in Plains AAP, L.P. represent a profits interest. 25% of the Class B Units will become earned (entitled to receive distributions) when Plains All American Pipeline, L.P. ("PAA") generates DCF on a trailing four-quarter basis of $2.50 per unit. The remaining 75% of the Class B Units are already earned. The Class B Units are subject to a call right in the event Reporting Person's employment is terminated under certain circumstances prior to December 31, 2022. If Reporting Person remains employed after such date, the Class B Units will be deemed to have vested.</w:t>
      </w:r>
    </w:p>
    <w:p>
      <w:pPr>
        <w:ind w:left="20" w:right="40" w:hanging="1"/>
        <w:spacing w:after="0" w:line="254" w:lineRule="auto"/>
        <w:tabs>
          <w:tab w:leader="none" w:pos="110" w:val="left"/>
        </w:tabs>
        <w:numPr>
          <w:ilvl w:val="0"/>
          <w:numId w:val="2"/>
        </w:numPr>
        <w:rPr>
          <w:rFonts w:ascii="Arial" w:cs="Arial" w:eastAsia="Arial" w:hAnsi="Arial"/>
          <w:sz w:val="9"/>
          <w:szCs w:val="9"/>
          <w:color w:val="008000"/>
        </w:rPr>
      </w:pPr>
      <w:r>
        <w:rPr>
          <w:rFonts w:ascii="Arial" w:cs="Arial" w:eastAsia="Arial" w:hAnsi="Arial"/>
          <w:sz w:val="9"/>
          <w:szCs w:val="9"/>
          <w:color w:val="008000"/>
        </w:rPr>
        <w:t>Reporting Person has the right to convert his vested Class B Units into Class A Units in Plains AAP, L.P. and Class B Shares in Plains GP Holdings, L.P. at a conversion ratio of approximately 0.941:1. Following any such conversion, the resulting Class A Units and Class B Shares are redeemable for common units of PAA on a one-for-one basis.</w:t>
      </w:r>
    </w:p>
    <w:p>
      <w:pPr>
        <w:spacing w:after="0" w:line="1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Remarks:</w:t>
      </w:r>
    </w:p>
    <w:p>
      <w:pPr>
        <w:spacing w:after="0" w:line="78" w:lineRule="exact"/>
        <w:rPr>
          <w:sz w:val="24"/>
          <w:szCs w:val="24"/>
          <w:color w:val="auto"/>
        </w:rPr>
      </w:pPr>
    </w:p>
    <w:tbl>
      <w:tblPr>
        <w:tblLayout w:type="fixed"/>
        <w:tblInd w:w="6900" w:type="dxa"/>
        <w:tblCellMar>
          <w:top w:w="0" w:type="dxa"/>
          <w:left w:w="0" w:type="dxa"/>
          <w:bottom w:w="0" w:type="dxa"/>
          <w:right w:w="0" w:type="dxa"/>
        </w:tblCellMar>
      </w:tblPr>
      <w:tr>
        <w:trPr>
          <w:trHeight w:val="138"/>
        </w:trPr>
        <w:tc>
          <w:tcPr>
            <w:tcW w:w="2280" w:type="dxa"/>
            <w:vAlign w:val="bottom"/>
            <w:gridSpan w:val="2"/>
          </w:tcPr>
          <w:p>
            <w:pPr>
              <w:spacing w:after="0"/>
              <w:rPr>
                <w:sz w:val="20"/>
                <w:szCs w:val="20"/>
                <w:color w:val="auto"/>
              </w:rPr>
            </w:pPr>
            <w:r>
              <w:rPr>
                <w:rFonts w:ascii="Arial" w:cs="Arial" w:eastAsia="Arial" w:hAnsi="Arial"/>
                <w:sz w:val="12"/>
                <w:szCs w:val="12"/>
                <w:color w:val="0000FF"/>
              </w:rPr>
              <w:t>/s/ Jeremy L. Goebel</w:t>
            </w:r>
          </w:p>
        </w:tc>
        <w:tc>
          <w:tcPr>
            <w:tcW w:w="540" w:type="dxa"/>
            <w:vAlign w:val="bottom"/>
          </w:tcPr>
          <w:p>
            <w:pPr>
              <w:spacing w:after="0"/>
              <w:rPr>
                <w:sz w:val="20"/>
                <w:szCs w:val="20"/>
                <w:color w:val="auto"/>
              </w:rPr>
            </w:pPr>
            <w:r>
              <w:rPr>
                <w:rFonts w:ascii="Arial" w:cs="Arial" w:eastAsia="Arial" w:hAnsi="Arial"/>
                <w:sz w:val="12"/>
                <w:szCs w:val="12"/>
                <w:color w:val="0000FF"/>
                <w:w w:val="86"/>
              </w:rPr>
              <w:t>03/04/2019</w:t>
            </w:r>
          </w:p>
        </w:tc>
      </w:tr>
      <w:tr>
        <w:trPr>
          <w:trHeight w:val="20"/>
        </w:trPr>
        <w:tc>
          <w:tcPr>
            <w:tcW w:w="9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r>
      <w:tr>
        <w:trPr>
          <w:trHeight w:val="150"/>
        </w:trPr>
        <w:tc>
          <w:tcPr>
            <w:tcW w:w="2280" w:type="dxa"/>
            <w:vAlign w:val="bottom"/>
            <w:gridSpan w:val="2"/>
          </w:tcPr>
          <w:p>
            <w:pPr>
              <w:spacing w:after="0"/>
              <w:rPr>
                <w:sz w:val="20"/>
                <w:szCs w:val="20"/>
                <w:color w:val="auto"/>
              </w:rPr>
            </w:pPr>
            <w:r>
              <w:rPr>
                <w:rFonts w:ascii="Arial" w:cs="Arial" w:eastAsia="Arial" w:hAnsi="Arial"/>
                <w:sz w:val="9"/>
                <w:szCs w:val="9"/>
                <w:color w:val="auto"/>
              </w:rPr>
              <w:t>** Signature of Reporting Person</w:t>
            </w:r>
          </w:p>
        </w:tc>
        <w:tc>
          <w:tcPr>
            <w:tcW w:w="540" w:type="dxa"/>
            <w:vAlign w:val="bottom"/>
          </w:tcPr>
          <w:p>
            <w:pPr>
              <w:spacing w:after="0"/>
              <w:rPr>
                <w:sz w:val="20"/>
                <w:szCs w:val="20"/>
                <w:color w:val="auto"/>
              </w:rPr>
            </w:pPr>
            <w:r>
              <w:rPr>
                <w:rFonts w:ascii="Arial" w:cs="Arial" w:eastAsia="Arial" w:hAnsi="Arial"/>
                <w:sz w:val="9"/>
                <w:szCs w:val="9"/>
                <w:color w:val="auto"/>
              </w:rPr>
              <w:t>Date</w:t>
            </w:r>
          </w:p>
        </w:tc>
      </w:tr>
    </w:tbl>
    <w:p>
      <w:pPr>
        <w:spacing w:after="0" w:line="28" w:lineRule="exact"/>
        <w:rPr>
          <w:sz w:val="24"/>
          <w:szCs w:val="24"/>
          <w:color w:val="auto"/>
        </w:rPr>
      </w:pPr>
    </w:p>
    <w:p>
      <w:pPr>
        <w:ind w:left="20"/>
        <w:spacing w:after="0"/>
        <w:rPr>
          <w:sz w:val="20"/>
          <w:szCs w:val="20"/>
          <w:color w:val="auto"/>
        </w:rPr>
      </w:pPr>
      <w:r>
        <w:rPr>
          <w:rFonts w:ascii="Arial" w:cs="Arial" w:eastAsia="Arial" w:hAnsi="Arial"/>
          <w:sz w:val="9"/>
          <w:szCs w:val="9"/>
          <w:color w:val="auto"/>
        </w:rPr>
        <w:t>Reminder: Report on a separate line for each class of securities beneficially owned directly or indirectly.</w:t>
      </w:r>
    </w:p>
    <w:p>
      <w:pPr>
        <w:spacing w:after="0" w:line="24" w:lineRule="exact"/>
        <w:rPr>
          <w:sz w:val="24"/>
          <w:szCs w:val="24"/>
          <w:color w:val="auto"/>
        </w:rPr>
      </w:pPr>
    </w:p>
    <w:p>
      <w:pPr>
        <w:ind w:left="20"/>
        <w:spacing w:after="0"/>
        <w:rPr>
          <w:sz w:val="20"/>
          <w:szCs w:val="20"/>
          <w:color w:val="auto"/>
        </w:rPr>
      </w:pPr>
      <w:r>
        <w:rPr>
          <w:rFonts w:ascii="Arial" w:cs="Arial" w:eastAsia="Arial" w:hAnsi="Arial"/>
          <w:sz w:val="9"/>
          <w:szCs w:val="9"/>
          <w:color w:val="auto"/>
        </w:rPr>
        <w:t xml:space="preserve">* If the form is filed by more than one reporting person,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5 (b)(v).</w:t>
      </w:r>
    </w:p>
    <w:p>
      <w:pPr>
        <w:spacing w:after="0" w:line="32" w:lineRule="exact"/>
        <w:rPr>
          <w:sz w:val="24"/>
          <w:szCs w:val="24"/>
          <w:color w:val="auto"/>
        </w:rPr>
      </w:pPr>
    </w:p>
    <w:p>
      <w:pPr>
        <w:jc w:val="both"/>
        <w:ind w:left="20" w:right="6260" w:hanging="1"/>
        <w:spacing w:after="0" w:line="311" w:lineRule="auto"/>
        <w:tabs>
          <w:tab w:leader="none" w:pos="115" w:val="left"/>
        </w:tabs>
        <w:numPr>
          <w:ilvl w:val="0"/>
          <w:numId w:val="3"/>
        </w:numPr>
        <w:rPr>
          <w:rFonts w:ascii="Arial" w:cs="Arial" w:eastAsia="Arial" w:hAnsi="Arial"/>
          <w:sz w:val="9"/>
          <w:szCs w:val="9"/>
          <w:color w:val="auto"/>
        </w:rPr>
      </w:pPr>
      <w:r>
        <w:rPr>
          <w:rFonts w:ascii="Arial" w:cs="Arial" w:eastAsia="Arial" w:hAnsi="Arial"/>
          <w:sz w:val="9"/>
          <w:szCs w:val="9"/>
          <w:color w:val="auto"/>
        </w:rPr>
        <w:t xml:space="preserve">Intentional misstatements or omissions of facts constitute Federal Criminal Violations </w:t>
      </w:r>
      <w:r>
        <w:rPr>
          <w:rFonts w:ascii="Arial" w:cs="Arial" w:eastAsia="Arial" w:hAnsi="Arial"/>
          <w:sz w:val="9"/>
          <w:szCs w:val="9"/>
          <w:i w:val="1"/>
          <w:iCs w:val="1"/>
          <w:color w:val="auto"/>
        </w:rPr>
        <w:t>See</w:t>
      </w:r>
      <w:r>
        <w:rPr>
          <w:rFonts w:ascii="Arial" w:cs="Arial" w:eastAsia="Arial" w:hAnsi="Arial"/>
          <w:sz w:val="9"/>
          <w:szCs w:val="9"/>
          <w:color w:val="auto"/>
        </w:rPr>
        <w:t xml:space="preserve"> 18 U.S.C. 1001 and 15 U.S.C. 78ff(a). Note: File three copies of this Form, one of which must be manually signed. If space is insufficient, </w:t>
      </w:r>
      <w:r>
        <w:rPr>
          <w:rFonts w:ascii="Arial" w:cs="Arial" w:eastAsia="Arial" w:hAnsi="Arial"/>
          <w:sz w:val="9"/>
          <w:szCs w:val="9"/>
          <w:i w:val="1"/>
          <w:iCs w:val="1"/>
          <w:color w:val="auto"/>
        </w:rPr>
        <w:t>see</w:t>
      </w:r>
      <w:r>
        <w:rPr>
          <w:rFonts w:ascii="Arial" w:cs="Arial" w:eastAsia="Arial" w:hAnsi="Arial"/>
          <w:sz w:val="9"/>
          <w:szCs w:val="9"/>
          <w:color w:val="auto"/>
        </w:rPr>
        <w:t xml:space="preserve"> Instruction 6 for procedure.</w:t>
      </w:r>
    </w:p>
    <w:p>
      <w:pPr>
        <w:ind w:left="20"/>
        <w:spacing w:after="0"/>
        <w:rPr>
          <w:rFonts w:ascii="Arial" w:cs="Arial" w:eastAsia="Arial" w:hAnsi="Arial"/>
          <w:sz w:val="9"/>
          <w:szCs w:val="9"/>
          <w:color w:val="auto"/>
        </w:rPr>
      </w:pPr>
      <w:r>
        <w:rPr>
          <w:rFonts w:ascii="Arial" w:cs="Arial" w:eastAsia="Arial" w:hAnsi="Arial"/>
          <w:sz w:val="9"/>
          <w:szCs w:val="9"/>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80"/>
          </w:cols>
          <w:pgMar w:left="220" w:top="197" w:right="199" w:bottom="1440" w:gutter="0" w:footer="0" w:header="0"/>
          <w:type w:val="continuous"/>
        </w:sectPr>
      </w:pPr>
    </w:p>
    <w:bookmarkStart w:id="1" w:name="page2"/>
    <w:bookmarkEnd w:id="1"/>
    <w:p>
      <w:pPr>
        <w:ind w:left="8"/>
        <w:spacing w:after="0"/>
        <w:rPr>
          <w:sz w:val="20"/>
          <w:szCs w:val="20"/>
          <w:color w:val="auto"/>
        </w:rPr>
      </w:pPr>
      <w:r>
        <w:rPr>
          <w:rFonts w:ascii="Courier New" w:cs="Courier New" w:eastAsia="Courier New" w:hAnsi="Courier New"/>
          <w:sz w:val="12"/>
          <w:szCs w:val="12"/>
          <w:color w:val="auto"/>
        </w:rPr>
        <w:t>POWER OF ATTORNEY</w:t>
      </w:r>
    </w:p>
    <w:p>
      <w:pPr>
        <w:spacing w:after="0" w:line="200" w:lineRule="exact"/>
        <w:rPr>
          <w:sz w:val="20"/>
          <w:szCs w:val="20"/>
          <w:color w:val="auto"/>
        </w:rPr>
      </w:pPr>
    </w:p>
    <w:p>
      <w:pPr>
        <w:spacing w:after="0" w:line="209" w:lineRule="exact"/>
        <w:rPr>
          <w:sz w:val="20"/>
          <w:szCs w:val="20"/>
          <w:color w:val="auto"/>
        </w:rPr>
      </w:pPr>
    </w:p>
    <w:p>
      <w:pPr>
        <w:ind w:left="8"/>
        <w:spacing w:after="0"/>
        <w:rPr>
          <w:sz w:val="20"/>
          <w:szCs w:val="20"/>
          <w:color w:val="auto"/>
        </w:rPr>
      </w:pPr>
      <w:r>
        <w:rPr>
          <w:rFonts w:ascii="Courier New" w:cs="Courier New" w:eastAsia="Courier New" w:hAnsi="Courier New"/>
          <w:sz w:val="11"/>
          <w:szCs w:val="11"/>
          <w:color w:val="auto"/>
        </w:rPr>
        <w:t>Know all by these presents that the undersigned hereby constitutes and appoints each of Richard McGee, Ann F. Gullion and Chris Griffith, or either of them signing</w:t>
      </w:r>
    </w:p>
    <w:p>
      <w:pPr>
        <w:spacing w:after="0" w:line="146" w:lineRule="exact"/>
        <w:rPr>
          <w:sz w:val="20"/>
          <w:szCs w:val="20"/>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prepare, execute in the undersigned's name and on the undersigned's behalf, and submit to the U.S. Securities and Exchange Commission (the SEC) a Form ID, inclu</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execute for and on behalf of the undersigned, in the undersigned's capacity as an officer and/or director of Plains All American Pipeline, L.P. (the "Company"),</w:t>
      </w:r>
    </w:p>
    <w:p>
      <w:pPr>
        <w:spacing w:after="0" w:line="145" w:lineRule="exact"/>
        <w:rPr>
          <w:rFonts w:ascii="Courier New" w:cs="Courier New" w:eastAsia="Courier New" w:hAnsi="Courier New"/>
          <w:sz w:val="11"/>
          <w:szCs w:val="11"/>
          <w:color w:val="auto"/>
        </w:rPr>
      </w:pPr>
    </w:p>
    <w:p>
      <w:pPr>
        <w:ind w:left="288" w:hanging="288"/>
        <w:spacing w:after="0"/>
        <w:tabs>
          <w:tab w:leader="none" w:pos="288" w:val="left"/>
        </w:tabs>
        <w:numPr>
          <w:ilvl w:val="0"/>
          <w:numId w:val="4"/>
        </w:numPr>
        <w:rPr>
          <w:rFonts w:ascii="Courier New" w:cs="Courier New" w:eastAsia="Courier New" w:hAnsi="Courier New"/>
          <w:sz w:val="11"/>
          <w:szCs w:val="11"/>
          <w:color w:val="auto"/>
        </w:rPr>
      </w:pPr>
      <w:r>
        <w:rPr>
          <w:rFonts w:ascii="Courier New" w:cs="Courier New" w:eastAsia="Courier New" w:hAnsi="Courier New"/>
          <w:sz w:val="11"/>
          <w:szCs w:val="11"/>
          <w:color w:val="auto"/>
        </w:rPr>
        <w:t>do and perform any and all acts for and on behalf of the undersigned which may be necessary or desirable to complete and execute any such Form 3, 4 or 5, comple</w:t>
      </w:r>
    </w:p>
    <w:p>
      <w:pPr>
        <w:spacing w:after="0" w:line="145" w:lineRule="exact"/>
        <w:rPr>
          <w:rFonts w:ascii="Courier New" w:cs="Courier New" w:eastAsia="Courier New" w:hAnsi="Courier New"/>
          <w:sz w:val="11"/>
          <w:szCs w:val="11"/>
          <w:color w:val="auto"/>
        </w:rPr>
      </w:pPr>
    </w:p>
    <w:p>
      <w:pPr>
        <w:ind w:left="68" w:hanging="68"/>
        <w:spacing w:after="0" w:line="474" w:lineRule="auto"/>
        <w:tabs>
          <w:tab w:leader="none" w:pos="279" w:val="left"/>
        </w:tabs>
        <w:numPr>
          <w:ilvl w:val="0"/>
          <w:numId w:val="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take any other action of any type whatsoever in connection with the foregoing which, in the opinion of such attorney-in-fact, may be of benefit to, in the best The undersigned hereby grants to each such attorney-in-fact full power and authority to do and perform any and every act and thing whatsoever requisite, necessary, This Power of Attorney shall remain in full force and effect until the undersigned is no longer required to file Forms 3, 4 and 5 with respect to the undersigned's IN WITNESS WHEREOF, the undersigned has caused this Power of Attorney to be executed as of this 25th day of February, 2019.</w:t>
      </w: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2"/>
          <w:szCs w:val="12"/>
          <w:color w:val="auto"/>
        </w:rPr>
        <w:t>/s/ Jeremy L. Goebel</w:t>
      </w:r>
    </w:p>
    <w:sectPr>
      <w:pgSz w:w="11900" w:h="16838" w:orient="portrait"/>
      <w:cols w:equalWidth="0" w:num="1">
        <w:col w:w="11528"/>
      </w:cols>
      <w:pgMar w:left="212" w:top="137" w:right="1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2"/>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69336" TargetMode="External"/><Relationship Id="rId12"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2020-01-09T12:53:47Z</dcterms:created>
  <dcterms:modified xsi:type="dcterms:W3CDTF">2020-01-09T12:53:47Z</dcterms:modified>
</cp:coreProperties>
</file>