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94"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PAA GP Holdings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5440" w:type="dxa"/>
            <w:vAlign w:val="bottom"/>
            <w:gridSpan w:val="6"/>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Times New Roman" w:cs="Times New Roman" w:eastAsia="Times New Roman" w:hAnsi="Times New Roman"/>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Times New Roman" w:cs="Times New Roman" w:eastAsia="Times New Roman" w:hAnsi="Times New Roman"/>
                <w:sz w:val="3"/>
                <w:szCs w:val="3"/>
                <w:color w:val="auto"/>
              </w:rPr>
            </w:pPr>
            <w:hyperlink r:id="rId13">
              <w:r>
                <w:rPr>
                  <w:rFonts w:ascii="Times New Roman" w:cs="Times New Roman" w:eastAsia="Times New Roman" w:hAnsi="Times New Roman"/>
                  <w:sz w:val="3"/>
                  <w:szCs w:val="3"/>
                  <w:color w:val="auto"/>
                </w:rPr>
                <w:t xml:space="preserve">[ </w:t>
              </w:r>
              <w:r>
                <w:rPr>
                  <w:rFonts w:ascii="Times New Roman" w:cs="Times New Roman" w:eastAsia="Times New Roman" w:hAnsi="Times New Roman"/>
                  <w:sz w:val="3"/>
                  <w:szCs w:val="3"/>
                  <w:color w:val="0000FF"/>
                </w:rPr>
                <w:t>PAA</w:t>
              </w:r>
              <w:r>
                <w:rPr>
                  <w:rFonts w:ascii="Times New Roman" w:cs="Times New Roman" w:eastAsia="Times New Roman" w:hAnsi="Times New Roman"/>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8"/>
                <w:szCs w:val="18"/>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360" w:type="dxa"/>
            <w:vAlign w:val="bottom"/>
          </w:tcPr>
          <w:p>
            <w:pPr>
              <w:spacing w:after="0"/>
              <w:rPr>
                <w:sz w:val="12"/>
                <w:szCs w:val="12"/>
                <w:color w:val="auto"/>
              </w:rPr>
            </w:pPr>
          </w:p>
        </w:tc>
        <w:tc>
          <w:tcPr>
            <w:tcW w:w="124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10/04/2022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23" w:lineRule="exact"/>
        <w:rPr>
          <w:sz w:val="20"/>
          <w:szCs w:val="20"/>
          <w:color w:val="auto"/>
        </w:rPr>
      </w:pPr>
    </w:p>
    <w:p>
      <w:pPr>
        <w:sectPr>
          <w:pgSz w:w="11900" w:h="16894"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Units (Limited Partner Interests)</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10/04/2022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(1)(2)</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453,484</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18"/>
                <w:szCs w:val="18"/>
                <w:color w:val="auto"/>
              </w:rPr>
            </w:pPr>
          </w:p>
        </w:tc>
        <w:tc>
          <w:tcPr>
            <w:tcW w:w="580" w:type="dxa"/>
            <w:vAlign w:val="bottom"/>
            <w:gridSpan w:val="3"/>
            <w:vMerge w:val="restart"/>
          </w:tcPr>
          <w:p>
            <w:pPr>
              <w:jc w:val="right"/>
              <w:ind w:right="40"/>
              <w:spacing w:after="0" w:line="388" w:lineRule="exact"/>
              <w:rPr>
                <w:sz w:val="20"/>
                <w:szCs w:val="20"/>
                <w:color w:val="auto"/>
              </w:rPr>
            </w:pPr>
            <w:r>
              <w:rPr>
                <w:rFonts w:ascii="Arial" w:cs="Arial" w:eastAsia="Arial" w:hAnsi="Arial"/>
                <w:sz w:val="34"/>
                <w:szCs w:val="34"/>
                <w:color w:val="000000"/>
                <w:w w:val="92"/>
                <w:vertAlign w:val="subscript"/>
              </w:rPr>
              <w:t>$</w:t>
            </w:r>
            <w:r>
              <w:rPr>
                <w:rFonts w:ascii="Times New Roman" w:cs="Times New Roman" w:eastAsia="Times New Roman" w:hAnsi="Times New Roman"/>
                <w:sz w:val="34"/>
                <w:szCs w:val="34"/>
                <w:color w:val="0000FF"/>
                <w:w w:val="92"/>
                <w:vertAlign w:val="subscript"/>
              </w:rPr>
              <w:t>0</w:t>
            </w:r>
            <w:r>
              <w:rPr>
                <w:rFonts w:ascii="Times New Roman" w:cs="Times New Roman" w:eastAsia="Times New Roman" w:hAnsi="Times New Roman"/>
                <w:sz w:val="11"/>
                <w:szCs w:val="11"/>
                <w:color w:val="008000"/>
                <w:w w:val="92"/>
              </w:rPr>
              <w:t>(1)(2)</w:t>
            </w: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241,055,451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Plains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gridSpan w:val="7"/>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AAP,</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80" w:type="dxa"/>
            <w:vAlign w:val="bottom"/>
            <w:gridSpan w:val="18"/>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PAA GP Holdings LLC</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Plains AAP, L.P.</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Plains All American GP LLC</w:t>
        </w:r>
      </w:hyperlink>
    </w:p>
    <w:p>
      <w:pPr>
        <w:sectPr>
          <w:pgSz w:w="11900" w:h="16894"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94"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48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948940"/>
                    </a:xfrm>
                    <a:prstGeom prst="rect">
                      <a:avLst/>
                    </a:prstGeom>
                    <a:noFill/>
                  </pic:spPr>
                </pic:pic>
              </a:graphicData>
            </a:graphic>
          </wp:anchor>
        </w:drawing>
        <w:t>333 CLAY STREET</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1600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4" w:lineRule="exact"/>
        <w:rPr>
          <w:rFonts w:ascii="Times New Roman" w:cs="Times New Roman" w:eastAsia="Times New Roman" w:hAnsi="Times New Roman"/>
          <w:sz w:val="13"/>
          <w:szCs w:val="13"/>
          <w:color w:val="008000"/>
        </w:rPr>
      </w:pPr>
    </w:p>
    <w:p>
      <w:pPr>
        <w:ind w:left="20" w:right="3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October 4, 2022, a limited partner of AAP exercised the Redemption Right with respect to 453,484 AAP Class A units, resulting in the cancellation of such AAP Class A units and the distribution of 453,484 Common Units from AAP to the redeeming partner.</w:t>
      </w:r>
    </w:p>
    <w:p>
      <w:pPr>
        <w:spacing w:after="0" w:line="7" w:lineRule="exact"/>
        <w:rPr>
          <w:rFonts w:ascii="Times New Roman" w:cs="Times New Roman" w:eastAsia="Times New Roman" w:hAnsi="Times New Roman"/>
          <w:sz w:val="13"/>
          <w:szCs w:val="13"/>
          <w:color w:val="008000"/>
        </w:rPr>
      </w:pPr>
    </w:p>
    <w:p>
      <w:pPr>
        <w:ind w:left="20" w:right="4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Ann F. Gullion, Assistant</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10/04/2022</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92"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6" Type="http://schemas.openxmlformats.org/officeDocument/2006/relationships/hyperlink" Target="http://www.sec.gov/cgi-bin/browse-edgar?action=getcompany&amp;CIK=0001490402" TargetMode="External"/><Relationship Id="rId18"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2022-10-04T15:56:58Z</dcterms:created>
  <dcterms:modified xsi:type="dcterms:W3CDTF">2022-10-04T15:56:58Z</dcterms:modified>
</cp:coreProperties>
</file>