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 May 12,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All American Pipeline,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1-14569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713-646-4100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88"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252730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12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A representative of Plains All American Pipeline, L.P. (“PAA”) and Plains GP Holdings, L.P. (“PAGP”) intends to make a presentation and meet with members of the financial community at the Barclays Americas Select Franchise Conference 2014 on Tuesday, May 13, 2014 in London, England. Such presentation will provide an overview of PAA and PAGP, including strategic positioning, organic growth activities, financial growth strategy and related matters. On the morning of May 13, 2014, the prepared presentation materials will be made available for viewing at </w:t>
      </w:r>
      <w:r>
        <w:rPr>
          <w:rFonts w:ascii="Arial" w:cs="Arial" w:eastAsia="Arial" w:hAnsi="Arial"/>
          <w:sz w:val="18"/>
          <w:szCs w:val="18"/>
          <w:u w:val="single" w:color="auto"/>
          <w:color w:val="auto"/>
        </w:rPr>
        <w:t>www.plainsallamerican.com</w:t>
      </w:r>
      <w:r>
        <w:rPr>
          <w:rFonts w:ascii="Arial" w:cs="Arial" w:eastAsia="Arial" w:hAnsi="Arial"/>
          <w:sz w:val="18"/>
          <w:szCs w:val="18"/>
          <w:color w:val="auto"/>
        </w:rPr>
        <w:t xml:space="preserve"> under the Investor Relations tab. The presentation will also be webcast live beginning at approximately 8:45 a.m. EDT and will be available for a period of approximately 90 days following the event at the following weblink: </w:t>
      </w:r>
      <w:r>
        <w:rPr>
          <w:rFonts w:ascii="Arial" w:cs="Arial" w:eastAsia="Arial" w:hAnsi="Arial"/>
          <w:sz w:val="18"/>
          <w:szCs w:val="18"/>
          <w:u w:val="single" w:color="auto"/>
          <w:color w:val="auto"/>
        </w:rPr>
        <w:t>http://cc.talkpoint.com/barc002/051314a_lp/?entity=7_KM5E143</w:t>
      </w:r>
      <w:r>
        <w:rPr>
          <w:rFonts w:ascii="Arial" w:cs="Arial" w:eastAsia="Arial" w:hAnsi="Arial"/>
          <w:sz w:val="18"/>
          <w:szCs w:val="18"/>
          <w:color w:val="auto"/>
        </w:rPr>
        <w:t>. Neither PAA nor PAGP undertake to update the information as posted on their website; however, they may post additional information included in future press releases, Forms 8-K, and periodic Exchange Act reports.</w:t>
      </w:r>
    </w:p>
    <w:p>
      <w:pPr>
        <w:sectPr>
          <w:pgSz w:w="11900" w:h="16838" w:orient="portrait"/>
          <w:cols w:equalWidth="0" w:num="1">
            <w:col w:w="11400"/>
          </w:cols>
          <w:pgMar w:left="240" w:top="270" w:right="2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May 12, 2014</w:t>
      </w:r>
      <w:r>
        <w:rPr>
          <w:sz w:val="20"/>
          <w:szCs w:val="20"/>
          <w:color w:val="auto"/>
        </w:rPr>
        <w:tab/>
      </w:r>
      <w:r>
        <w:rPr>
          <w:rFonts w:ascii="Arial" w:cs="Arial" w:eastAsia="Arial" w:hAnsi="Arial"/>
          <w:sz w:val="16"/>
          <w:szCs w:val="16"/>
          <w:color w:val="auto"/>
        </w:rPr>
        <w:t>By:  PAA GP LLC, its general partner</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Richard McGee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Executive Vice President</w:t>
      </w:r>
    </w:p>
    <w:sectPr>
      <w:pgSz w:w="11900" w:h="16838" w:orient="portrait"/>
      <w:cols w:equalWidth="0" w:num="1">
        <w:col w:w="11200"/>
      </w:cols>
      <w:pgMar w:left="2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2020-01-27T10:06:27Z</dcterms:created>
  <dcterms:modified xsi:type="dcterms:W3CDTF">2020-01-27T10:06:27Z</dcterms:modified>
</cp:coreProperties>
</file>