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335718d8k.htm"/>
      <w:bookmarkStart w:id="1" w:name="ksd335718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April 17,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0"/>
        <w:gridCol w:w="3268"/>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8"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333 Clay Street, Suite 1600, Houston, Texas 77002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(Zip Code) </w:t>
      </w:r>
    </w:p>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713-646-4100 </w:t>
      </w:r>
    </w:p>
    <w:p>
      <w:pPr>
        <w:pStyle w:val="TextBody"/>
        <w:spacing w:before="36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8.01</w:t>
            </w:r>
          </w:p>
        </w:tc>
        <w:tc>
          <w:tcPr>
            <w:tcW w:w="918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Other Events. </w:t>
            </w:r>
          </w:p>
        </w:tc>
      </w:tr>
    </w:tbl>
    <w:p>
      <w:pPr>
        <w:pStyle w:val="TextBody"/>
        <w:spacing w:before="90" w:after="0"/>
        <w:rPr>
          <w:rFonts w:ascii="Times New Roman" w:hAnsi="Times New Roman"/>
          <w:sz w:val="20"/>
        </w:rPr>
      </w:pPr>
      <w:r>
        <w:rPr>
          <w:rFonts w:ascii="Times New Roman" w:hAnsi="Times New Roman"/>
          <w:sz w:val="20"/>
        </w:rPr>
        <w:t xml:space="preserve">On April 17, 2012, Plains All American Pipeline, L.P. issued a press release announcing that it had withdrawn its October 2011 proposal to acquire 100% of the issued and outstanding shares of Class A and Class B common stock of SemGroup Corporation (SemGroup) for $24 per share in cash. The withdrawal was communicated to the management of SemGroup and its Board in a letter dated April 17, 2012. The press release and letter are attached to this Current Report as Exhibits 99.1 and 99.2, respectively, and are incorporated herein by reference.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18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rPr/>
      </w:pPr>
      <w:r>
        <w:rPr/>
        <w:t> </w:t>
      </w:r>
    </w:p>
    <w:tbl>
      <w:tblPr>
        <w:tblW w:w="4550" w:type="pct"/>
        <w:jc w:val="center"/>
        <w:tblInd w:w="0" w:type="dxa"/>
        <w:tblCellMar>
          <w:top w:w="0" w:type="dxa"/>
          <w:left w:w="0" w:type="dxa"/>
          <w:bottom w:w="0" w:type="dxa"/>
          <w:right w:w="0" w:type="dxa"/>
        </w:tblCellMar>
      </w:tblPr>
      <w:tblGrid>
        <w:gridCol w:w="254"/>
        <w:gridCol w:w="416"/>
        <w:gridCol w:w="8616"/>
      </w:tblGrid>
      <w:tr>
        <w:trPr/>
        <w:tc>
          <w:tcPr>
            <w:tcW w:w="25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8616" w:type="dxa"/>
            <w:tcBorders/>
            <w:shd w:fill="auto" w:val="clear"/>
            <w:vAlign w:val="center"/>
          </w:tcPr>
          <w:p>
            <w:pPr>
              <w:pStyle w:val="TableContents"/>
              <w:spacing w:before="0" w:after="283"/>
              <w:rPr>
                <w:sz w:val="4"/>
                <w:szCs w:val="4"/>
              </w:rPr>
            </w:pPr>
            <w:r>
              <w:rPr>
                <w:sz w:val="4"/>
                <w:szCs w:val="4"/>
              </w:rPr>
            </w:r>
          </w:p>
        </w:tc>
      </w:tr>
      <w:tr>
        <w:trPr/>
        <w:tc>
          <w:tcPr>
            <w:tcW w:w="254" w:type="dxa"/>
            <w:tcBorders/>
            <w:shd w:fill="auto" w:val="clear"/>
          </w:tcPr>
          <w:p>
            <w:pPr>
              <w:pStyle w:val="TableContents"/>
              <w:spacing w:before="0" w:after="283"/>
              <w:rPr>
                <w:rFonts w:ascii="Times New Roman" w:hAnsi="Times New Roman"/>
                <w:b/>
                <w:sz w:val="20"/>
              </w:rPr>
            </w:pPr>
            <w:r>
              <w:rPr>
                <w:rFonts w:ascii="Times New Roman" w:hAnsi="Times New Roman"/>
                <w:b/>
                <w:sz w:val="20"/>
              </w:rPr>
              <w:t>(d)</w:t>
            </w:r>
          </w:p>
        </w:tc>
        <w:tc>
          <w:tcPr>
            <w:tcW w:w="416" w:type="dxa"/>
            <w:tcBorders/>
            <w:shd w:fill="auto" w:val="clear"/>
            <w:vAlign w:val="bottom"/>
          </w:tcPr>
          <w:p>
            <w:pPr>
              <w:pStyle w:val="TableContents"/>
              <w:spacing w:before="0" w:after="283"/>
              <w:rPr/>
            </w:pPr>
            <w:r>
              <w:rPr/>
              <w:t>  </w:t>
            </w:r>
          </w:p>
        </w:tc>
        <w:tc>
          <w:tcPr>
            <w:tcW w:w="8616" w:type="dxa"/>
            <w:tcBorders/>
            <w:shd w:fill="auto" w:val="clear"/>
          </w:tcPr>
          <w:p>
            <w:pPr>
              <w:pStyle w:val="TableContents"/>
              <w:spacing w:before="0" w:after="283"/>
              <w:rPr>
                <w:rFonts w:ascii="Times New Roman" w:hAnsi="Times New Roman"/>
                <w:b/>
                <w:sz w:val="20"/>
              </w:rPr>
            </w:pPr>
            <w:r>
              <w:rPr>
                <w:rFonts w:ascii="Times New Roman" w:hAnsi="Times New Roman"/>
                <w:b/>
                <w:sz w:val="20"/>
              </w:rPr>
              <w:t>Exhibits</w:t>
            </w:r>
          </w:p>
        </w:tc>
      </w:tr>
      <w:tr>
        <w:trPr>
          <w:trHeight w:val="120" w:hRule="atLeast"/>
        </w:trPr>
        <w:tc>
          <w:tcPr>
            <w:tcW w:w="254" w:type="dxa"/>
            <w:tcBorders/>
            <w:shd w:fill="auto" w:val="clear"/>
            <w:vAlign w:val="center"/>
          </w:tcPr>
          <w:p>
            <w:pPr>
              <w:pStyle w:val="TableContents"/>
              <w:spacing w:before="0" w:after="283"/>
              <w:rPr>
                <w:sz w:val="4"/>
                <w:szCs w:val="4"/>
              </w:rPr>
            </w:pPr>
            <w:r>
              <w:rPr>
                <w:sz w:val="4"/>
                <w:szCs w:val="4"/>
              </w:rPr>
            </w:r>
          </w:p>
        </w:tc>
        <w:tc>
          <w:tcPr>
            <w:tcW w:w="9032" w:type="dxa"/>
            <w:gridSpan w:val="2"/>
            <w:tcBorders/>
            <w:shd w:fill="auto" w:val="clear"/>
            <w:vAlign w:val="center"/>
          </w:tcPr>
          <w:p>
            <w:pPr>
              <w:pStyle w:val="TableContents"/>
              <w:spacing w:before="0" w:after="283"/>
              <w:rPr>
                <w:sz w:val="4"/>
                <w:szCs w:val="4"/>
              </w:rPr>
            </w:pPr>
            <w:r>
              <w:rPr>
                <w:sz w:val="4"/>
                <w:szCs w:val="4"/>
              </w:rPr>
            </w:r>
          </w:p>
        </w:tc>
      </w:tr>
      <w:tr>
        <w:trPr/>
        <w:tc>
          <w:tcPr>
            <w:tcW w:w="254" w:type="dxa"/>
            <w:tcBorders/>
            <w:shd w:fill="auto" w:val="clear"/>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pPr>
            <w:r>
              <w:rPr/>
              <w:t>  </w:t>
            </w:r>
          </w:p>
        </w:tc>
        <w:tc>
          <w:tcPr>
            <w:tcW w:w="8616" w:type="dxa"/>
            <w:tcBorders/>
            <w:shd w:fill="auto" w:val="clear"/>
          </w:tcPr>
          <w:p>
            <w:pPr>
              <w:pStyle w:val="TableContents"/>
              <w:spacing w:before="0" w:after="283"/>
              <w:rPr>
                <w:rFonts w:ascii="Times New Roman" w:hAnsi="Times New Roman"/>
                <w:sz w:val="20"/>
              </w:rPr>
            </w:pPr>
            <w:r>
              <w:rPr>
                <w:rFonts w:ascii="Times New Roman" w:hAnsi="Times New Roman"/>
                <w:sz w:val="20"/>
              </w:rPr>
              <w:t>Exhibit 99.1  Press Release dated April 17, 2012.</w:t>
            </w:r>
          </w:p>
        </w:tc>
      </w:tr>
      <w:tr>
        <w:trPr>
          <w:trHeight w:val="120" w:hRule="atLeast"/>
        </w:trPr>
        <w:tc>
          <w:tcPr>
            <w:tcW w:w="254" w:type="dxa"/>
            <w:tcBorders/>
            <w:shd w:fill="auto" w:val="clear"/>
            <w:vAlign w:val="center"/>
          </w:tcPr>
          <w:p>
            <w:pPr>
              <w:pStyle w:val="TableContents"/>
              <w:spacing w:before="0" w:after="283"/>
              <w:rPr>
                <w:sz w:val="4"/>
                <w:szCs w:val="4"/>
              </w:rPr>
            </w:pPr>
            <w:r>
              <w:rPr>
                <w:sz w:val="4"/>
                <w:szCs w:val="4"/>
              </w:rPr>
            </w:r>
          </w:p>
        </w:tc>
        <w:tc>
          <w:tcPr>
            <w:tcW w:w="9032" w:type="dxa"/>
            <w:gridSpan w:val="2"/>
            <w:tcBorders/>
            <w:shd w:fill="auto" w:val="clear"/>
            <w:vAlign w:val="center"/>
          </w:tcPr>
          <w:p>
            <w:pPr>
              <w:pStyle w:val="TableContents"/>
              <w:spacing w:before="0" w:after="283"/>
              <w:rPr>
                <w:sz w:val="4"/>
                <w:szCs w:val="4"/>
              </w:rPr>
            </w:pPr>
            <w:r>
              <w:rPr>
                <w:sz w:val="4"/>
                <w:szCs w:val="4"/>
              </w:rPr>
            </w:r>
          </w:p>
        </w:tc>
      </w:tr>
      <w:tr>
        <w:trPr/>
        <w:tc>
          <w:tcPr>
            <w:tcW w:w="254" w:type="dxa"/>
            <w:tcBorders/>
            <w:shd w:fill="auto" w:val="clear"/>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pPr>
            <w:r>
              <w:rPr/>
              <w:t>  </w:t>
            </w:r>
          </w:p>
        </w:tc>
        <w:tc>
          <w:tcPr>
            <w:tcW w:w="8616" w:type="dxa"/>
            <w:tcBorders/>
            <w:shd w:fill="auto" w:val="clear"/>
          </w:tcPr>
          <w:p>
            <w:pPr>
              <w:pStyle w:val="TableContents"/>
              <w:spacing w:before="0" w:after="283"/>
              <w:rPr>
                <w:rFonts w:ascii="Times New Roman" w:hAnsi="Times New Roman"/>
                <w:sz w:val="20"/>
              </w:rPr>
            </w:pPr>
            <w:r>
              <w:rPr>
                <w:rFonts w:ascii="Times New Roman" w:hAnsi="Times New Roman"/>
                <w:sz w:val="20"/>
              </w:rPr>
              <w:t>Exhibit 99.2  Letter dated April 17, 2012.</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512"/>
        <w:gridCol w:w="109"/>
        <w:gridCol w:w="397"/>
        <w:gridCol w:w="109"/>
        <w:gridCol w:w="485"/>
        <w:gridCol w:w="109"/>
        <w:gridCol w:w="4484"/>
      </w:tblGrid>
      <w:tr>
        <w:trPr/>
        <w:tc>
          <w:tcPr>
            <w:tcW w:w="45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4484" w:type="dxa"/>
            <w:tcBorders/>
            <w:shd w:fill="auto" w:val="clear"/>
            <w:vAlign w:val="center"/>
          </w:tcPr>
          <w:p>
            <w:pPr>
              <w:pStyle w:val="TableContents"/>
              <w:spacing w:before="0" w:after="283"/>
              <w:rPr>
                <w:sz w:val="4"/>
                <w:szCs w:val="4"/>
              </w:rPr>
            </w:pPr>
            <w:r>
              <w:rPr>
                <w:sz w:val="4"/>
                <w:szCs w:val="4"/>
              </w:rPr>
            </w:r>
          </w:p>
        </w:tc>
      </w:tr>
      <w:tr>
        <w:trPr/>
        <w:tc>
          <w:tcPr>
            <w:tcW w:w="4512"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5078"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4512" w:type="dxa"/>
            <w:tcBorders/>
            <w:shd w:fill="auto" w:val="clear"/>
            <w:vAlign w:val="center"/>
          </w:tcPr>
          <w:p>
            <w:pPr>
              <w:pStyle w:val="TableContents"/>
              <w:spacing w:before="0" w:after="283"/>
              <w:rPr>
                <w:sz w:val="4"/>
                <w:szCs w:val="4"/>
              </w:rPr>
            </w:pPr>
            <w:r>
              <w:rPr>
                <w:sz w:val="4"/>
                <w:szCs w:val="4"/>
              </w:rPr>
            </w:r>
          </w:p>
        </w:tc>
        <w:tc>
          <w:tcPr>
            <w:tcW w:w="506" w:type="dxa"/>
            <w:gridSpan w:val="2"/>
            <w:tcBorders/>
            <w:shd w:fill="auto" w:val="clear"/>
            <w:vAlign w:val="center"/>
          </w:tcPr>
          <w:p>
            <w:pPr>
              <w:pStyle w:val="TableContents"/>
              <w:spacing w:before="0" w:after="283"/>
              <w:rPr>
                <w:sz w:val="4"/>
                <w:szCs w:val="4"/>
              </w:rPr>
            </w:pPr>
            <w:r>
              <w:rPr>
                <w:sz w:val="4"/>
                <w:szCs w:val="4"/>
              </w:rPr>
            </w:r>
          </w:p>
        </w:tc>
        <w:tc>
          <w:tcPr>
            <w:tcW w:w="594" w:type="dxa"/>
            <w:gridSpan w:val="2"/>
            <w:tcBorders/>
            <w:shd w:fill="auto" w:val="clear"/>
            <w:vAlign w:val="center"/>
          </w:tcPr>
          <w:p>
            <w:pPr>
              <w:pStyle w:val="TableContents"/>
              <w:spacing w:before="0" w:after="283"/>
              <w:rPr>
                <w:sz w:val="4"/>
                <w:szCs w:val="4"/>
              </w:rPr>
            </w:pPr>
            <w:r>
              <w:rPr>
                <w:sz w:val="4"/>
                <w:szCs w:val="4"/>
              </w:rPr>
            </w:r>
          </w:p>
        </w:tc>
        <w:tc>
          <w:tcPr>
            <w:tcW w:w="4593" w:type="dxa"/>
            <w:gridSpan w:val="2"/>
            <w:tcBorders/>
            <w:shd w:fill="auto" w:val="clear"/>
            <w:vAlign w:val="center"/>
          </w:tcPr>
          <w:p>
            <w:pPr>
              <w:pStyle w:val="TableContents"/>
              <w:spacing w:before="0" w:after="283"/>
              <w:rPr>
                <w:sz w:val="4"/>
                <w:szCs w:val="4"/>
              </w:rPr>
            </w:pPr>
            <w:r>
              <w:rPr>
                <w:sz w:val="4"/>
                <w:szCs w:val="4"/>
              </w:rPr>
            </w:r>
          </w:p>
        </w:tc>
      </w:tr>
      <w:tr>
        <w:trPr/>
        <w:tc>
          <w:tcPr>
            <w:tcW w:w="4512" w:type="dxa"/>
            <w:tcBorders/>
            <w:shd w:fill="auto" w:val="clear"/>
          </w:tcPr>
          <w:p>
            <w:pPr>
              <w:pStyle w:val="TableContents"/>
              <w:spacing w:before="0" w:after="283"/>
              <w:rPr>
                <w:rFonts w:ascii="Times New Roman" w:hAnsi="Times New Roman"/>
                <w:sz w:val="20"/>
              </w:rPr>
            </w:pPr>
            <w:r>
              <w:rPr>
                <w:rFonts w:ascii="Times New Roman" w:hAnsi="Times New Roman"/>
                <w:sz w:val="20"/>
              </w:rPr>
              <w:t>Date: April 17, 2012</w:t>
            </w:r>
          </w:p>
        </w:tc>
        <w:tc>
          <w:tcPr>
            <w:tcW w:w="109"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9" w:type="dxa"/>
            <w:tcBorders/>
            <w:shd w:fill="auto" w:val="clear"/>
            <w:vAlign w:val="bottom"/>
          </w:tcPr>
          <w:p>
            <w:pPr>
              <w:pStyle w:val="TableContents"/>
              <w:spacing w:before="0" w:after="283"/>
              <w:rPr/>
            </w:pPr>
            <w:r>
              <w:rPr/>
              <w:t> </w:t>
            </w:r>
          </w:p>
        </w:tc>
        <w:tc>
          <w:tcPr>
            <w:tcW w:w="44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4512" w:type="dxa"/>
            <w:tcBorders/>
            <w:shd w:fill="auto" w:val="clear"/>
            <w:vAlign w:val="center"/>
          </w:tcPr>
          <w:p>
            <w:pPr>
              <w:pStyle w:val="TableContents"/>
              <w:spacing w:before="0" w:after="283"/>
              <w:rPr>
                <w:sz w:val="4"/>
                <w:szCs w:val="4"/>
              </w:rPr>
            </w:pPr>
            <w:r>
              <w:rPr>
                <w:sz w:val="4"/>
                <w:szCs w:val="4"/>
              </w:rPr>
            </w:r>
          </w:p>
        </w:tc>
        <w:tc>
          <w:tcPr>
            <w:tcW w:w="506" w:type="dxa"/>
            <w:gridSpan w:val="2"/>
            <w:tcBorders/>
            <w:shd w:fill="auto" w:val="clear"/>
            <w:vAlign w:val="center"/>
          </w:tcPr>
          <w:p>
            <w:pPr>
              <w:pStyle w:val="TableContents"/>
              <w:spacing w:before="0" w:after="283"/>
              <w:rPr>
                <w:sz w:val="4"/>
                <w:szCs w:val="4"/>
              </w:rPr>
            </w:pPr>
            <w:r>
              <w:rPr>
                <w:sz w:val="4"/>
                <w:szCs w:val="4"/>
              </w:rPr>
            </w:r>
          </w:p>
        </w:tc>
        <w:tc>
          <w:tcPr>
            <w:tcW w:w="594" w:type="dxa"/>
            <w:gridSpan w:val="2"/>
            <w:tcBorders/>
            <w:shd w:fill="auto" w:val="clear"/>
            <w:vAlign w:val="center"/>
          </w:tcPr>
          <w:p>
            <w:pPr>
              <w:pStyle w:val="TableContents"/>
              <w:spacing w:before="0" w:after="283"/>
              <w:rPr>
                <w:sz w:val="4"/>
                <w:szCs w:val="4"/>
              </w:rPr>
            </w:pPr>
            <w:r>
              <w:rPr>
                <w:sz w:val="4"/>
                <w:szCs w:val="4"/>
              </w:rPr>
            </w:r>
          </w:p>
        </w:tc>
        <w:tc>
          <w:tcPr>
            <w:tcW w:w="4593" w:type="dxa"/>
            <w:gridSpan w:val="2"/>
            <w:tcBorders/>
            <w:shd w:fill="auto" w:val="clear"/>
            <w:vAlign w:val="center"/>
          </w:tcPr>
          <w:p>
            <w:pPr>
              <w:pStyle w:val="TableContents"/>
              <w:spacing w:before="0" w:after="283"/>
              <w:rPr>
                <w:sz w:val="4"/>
                <w:szCs w:val="4"/>
              </w:rPr>
            </w:pPr>
            <w:r>
              <w:rPr>
                <w:sz w:val="4"/>
                <w:szCs w:val="4"/>
              </w:rPr>
            </w:r>
          </w:p>
        </w:tc>
      </w:tr>
      <w:tr>
        <w:trPr/>
        <w:tc>
          <w:tcPr>
            <w:tcW w:w="4512"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9" w:type="dxa"/>
            <w:tcBorders/>
            <w:shd w:fill="auto" w:val="clear"/>
            <w:vAlign w:val="bottom"/>
          </w:tcPr>
          <w:p>
            <w:pPr>
              <w:pStyle w:val="TableContents"/>
              <w:spacing w:before="0" w:after="283"/>
              <w:rPr/>
            </w:pPr>
            <w:r>
              <w:rPr/>
              <w:t> </w:t>
            </w:r>
          </w:p>
        </w:tc>
        <w:tc>
          <w:tcPr>
            <w:tcW w:w="44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4512" w:type="dxa"/>
            <w:tcBorders/>
            <w:shd w:fill="auto" w:val="clear"/>
            <w:vAlign w:val="center"/>
          </w:tcPr>
          <w:p>
            <w:pPr>
              <w:pStyle w:val="TableContents"/>
              <w:spacing w:before="0" w:after="283"/>
              <w:rPr>
                <w:sz w:val="4"/>
                <w:szCs w:val="4"/>
              </w:rPr>
            </w:pPr>
            <w:r>
              <w:rPr>
                <w:sz w:val="4"/>
                <w:szCs w:val="4"/>
              </w:rPr>
            </w:r>
          </w:p>
        </w:tc>
        <w:tc>
          <w:tcPr>
            <w:tcW w:w="506" w:type="dxa"/>
            <w:gridSpan w:val="2"/>
            <w:tcBorders/>
            <w:shd w:fill="auto" w:val="clear"/>
            <w:vAlign w:val="center"/>
          </w:tcPr>
          <w:p>
            <w:pPr>
              <w:pStyle w:val="TableContents"/>
              <w:spacing w:before="0" w:after="283"/>
              <w:rPr>
                <w:sz w:val="4"/>
                <w:szCs w:val="4"/>
              </w:rPr>
            </w:pPr>
            <w:r>
              <w:rPr>
                <w:sz w:val="4"/>
                <w:szCs w:val="4"/>
              </w:rPr>
            </w:r>
          </w:p>
        </w:tc>
        <w:tc>
          <w:tcPr>
            <w:tcW w:w="594" w:type="dxa"/>
            <w:gridSpan w:val="2"/>
            <w:tcBorders/>
            <w:shd w:fill="auto" w:val="clear"/>
            <w:vAlign w:val="center"/>
          </w:tcPr>
          <w:p>
            <w:pPr>
              <w:pStyle w:val="TableContents"/>
              <w:spacing w:before="0" w:after="283"/>
              <w:rPr>
                <w:sz w:val="4"/>
                <w:szCs w:val="4"/>
              </w:rPr>
            </w:pPr>
            <w:r>
              <w:rPr>
                <w:sz w:val="4"/>
                <w:szCs w:val="4"/>
              </w:rPr>
            </w:r>
          </w:p>
        </w:tc>
        <w:tc>
          <w:tcPr>
            <w:tcW w:w="4593" w:type="dxa"/>
            <w:gridSpan w:val="2"/>
            <w:tcBorders/>
            <w:shd w:fill="auto" w:val="clear"/>
            <w:vAlign w:val="center"/>
          </w:tcPr>
          <w:p>
            <w:pPr>
              <w:pStyle w:val="TableContents"/>
              <w:spacing w:before="0" w:after="283"/>
              <w:rPr>
                <w:sz w:val="4"/>
                <w:szCs w:val="4"/>
              </w:rPr>
            </w:pPr>
            <w:r>
              <w:rPr>
                <w:sz w:val="4"/>
                <w:szCs w:val="4"/>
              </w:rPr>
            </w:r>
          </w:p>
        </w:tc>
      </w:tr>
      <w:tr>
        <w:trPr/>
        <w:tc>
          <w:tcPr>
            <w:tcW w:w="4512"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9" w:type="dxa"/>
            <w:tcBorders/>
            <w:shd w:fill="auto" w:val="clear"/>
            <w:vAlign w:val="bottom"/>
          </w:tcPr>
          <w:p>
            <w:pPr>
              <w:pStyle w:val="TableContents"/>
              <w:spacing w:before="0" w:after="283"/>
              <w:rPr/>
            </w:pPr>
            <w:r>
              <w:rPr/>
              <w:t> </w:t>
            </w:r>
          </w:p>
        </w:tc>
        <w:tc>
          <w:tcPr>
            <w:tcW w:w="44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4512" w:type="dxa"/>
            <w:tcBorders/>
            <w:shd w:fill="auto" w:val="clear"/>
            <w:vAlign w:val="center"/>
          </w:tcPr>
          <w:p>
            <w:pPr>
              <w:pStyle w:val="TableContents"/>
              <w:spacing w:before="0" w:after="283"/>
              <w:rPr>
                <w:sz w:val="4"/>
                <w:szCs w:val="4"/>
              </w:rPr>
            </w:pPr>
            <w:r>
              <w:rPr>
                <w:sz w:val="4"/>
                <w:szCs w:val="4"/>
              </w:rPr>
            </w:r>
          </w:p>
        </w:tc>
        <w:tc>
          <w:tcPr>
            <w:tcW w:w="506" w:type="dxa"/>
            <w:gridSpan w:val="2"/>
            <w:tcBorders/>
            <w:shd w:fill="auto" w:val="clear"/>
            <w:vAlign w:val="center"/>
          </w:tcPr>
          <w:p>
            <w:pPr>
              <w:pStyle w:val="TableContents"/>
              <w:spacing w:before="0" w:after="283"/>
              <w:rPr>
                <w:sz w:val="4"/>
                <w:szCs w:val="4"/>
              </w:rPr>
            </w:pPr>
            <w:r>
              <w:rPr>
                <w:sz w:val="4"/>
                <w:szCs w:val="4"/>
              </w:rPr>
            </w:r>
          </w:p>
        </w:tc>
        <w:tc>
          <w:tcPr>
            <w:tcW w:w="594" w:type="dxa"/>
            <w:gridSpan w:val="2"/>
            <w:tcBorders/>
            <w:shd w:fill="auto" w:val="clear"/>
            <w:vAlign w:val="center"/>
          </w:tcPr>
          <w:p>
            <w:pPr>
              <w:pStyle w:val="TableContents"/>
              <w:spacing w:before="0" w:after="283"/>
              <w:rPr>
                <w:sz w:val="4"/>
                <w:szCs w:val="4"/>
              </w:rPr>
            </w:pPr>
            <w:r>
              <w:rPr>
                <w:sz w:val="4"/>
                <w:szCs w:val="4"/>
              </w:rPr>
            </w:r>
          </w:p>
        </w:tc>
        <w:tc>
          <w:tcPr>
            <w:tcW w:w="4593" w:type="dxa"/>
            <w:gridSpan w:val="2"/>
            <w:tcBorders/>
            <w:shd w:fill="auto" w:val="clear"/>
            <w:vAlign w:val="center"/>
          </w:tcPr>
          <w:p>
            <w:pPr>
              <w:pStyle w:val="TableContents"/>
              <w:spacing w:before="0" w:after="283"/>
              <w:rPr>
                <w:sz w:val="4"/>
                <w:szCs w:val="4"/>
              </w:rPr>
            </w:pPr>
            <w:r>
              <w:rPr>
                <w:sz w:val="4"/>
                <w:szCs w:val="4"/>
              </w:rPr>
            </w:r>
          </w:p>
        </w:tc>
      </w:tr>
      <w:tr>
        <w:trPr/>
        <w:tc>
          <w:tcPr>
            <w:tcW w:w="4512"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9" w:type="dxa"/>
            <w:tcBorders/>
            <w:shd w:fill="auto" w:val="clear"/>
            <w:vAlign w:val="bottom"/>
          </w:tcPr>
          <w:p>
            <w:pPr>
              <w:pStyle w:val="TableContents"/>
              <w:spacing w:before="0" w:after="283"/>
              <w:rPr/>
            </w:pPr>
            <w:r>
              <w:rPr/>
              <w:t> </w:t>
            </w:r>
          </w:p>
        </w:tc>
        <w:tc>
          <w:tcPr>
            <w:tcW w:w="4484"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Richard K. McGee</w:t>
            </w:r>
          </w:p>
        </w:tc>
      </w:tr>
      <w:tr>
        <w:trPr/>
        <w:tc>
          <w:tcPr>
            <w:tcW w:w="4512"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109" w:type="dxa"/>
            <w:tcBorders/>
            <w:shd w:fill="auto" w:val="clear"/>
            <w:vAlign w:val="bottom"/>
          </w:tcPr>
          <w:p>
            <w:pPr>
              <w:pStyle w:val="TableContents"/>
              <w:spacing w:before="0" w:after="283"/>
              <w:rPr/>
            </w:pPr>
            <w:r>
              <w:rPr/>
              <w:t> </w:t>
            </w:r>
          </w:p>
        </w:tc>
        <w:tc>
          <w:tcPr>
            <w:tcW w:w="44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Richard K. McGee</w:t>
            </w:r>
          </w:p>
        </w:tc>
      </w:tr>
      <w:tr>
        <w:trPr/>
        <w:tc>
          <w:tcPr>
            <w:tcW w:w="4512"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109" w:type="dxa"/>
            <w:tcBorders/>
            <w:shd w:fill="auto" w:val="clear"/>
            <w:vAlign w:val="bottom"/>
          </w:tcPr>
          <w:p>
            <w:pPr>
              <w:pStyle w:val="TableContents"/>
              <w:spacing w:before="0" w:after="283"/>
              <w:rPr/>
            </w:pPr>
            <w:r>
              <w:rPr/>
              <w:t> </w:t>
            </w:r>
          </w:p>
        </w:tc>
        <w:tc>
          <w:tcPr>
            <w:tcW w:w="44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INDEX TO 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5"/>
        <w:gridCol w:w="532"/>
        <w:gridCol w:w="9188"/>
      </w:tblGrid>
      <w:tr>
        <w:trPr/>
        <w:tc>
          <w:tcPr>
            <w:tcW w:w="485"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bottom"/>
          </w:tcPr>
          <w:p>
            <w:pPr>
              <w:pStyle w:val="TableContents"/>
              <w:spacing w:before="0" w:after="283"/>
              <w:rPr>
                <w:sz w:val="4"/>
                <w:szCs w:val="4"/>
              </w:rPr>
            </w:pPr>
            <w:r>
              <w:rPr>
                <w:sz w:val="4"/>
                <w:szCs w:val="4"/>
              </w:rPr>
            </w:r>
          </w:p>
        </w:tc>
        <w:tc>
          <w:tcPr>
            <w:tcW w:w="9188"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Exhibit</w:t>
              <w:br/>
              <w:t>No.</w:t>
            </w:r>
          </w:p>
        </w:tc>
        <w:tc>
          <w:tcPr>
            <w:tcW w:w="532" w:type="dxa"/>
            <w:tcBorders/>
            <w:shd w:fill="auto" w:val="clear"/>
            <w:vAlign w:val="bottom"/>
          </w:tcPr>
          <w:p>
            <w:pPr>
              <w:pStyle w:val="TableContents"/>
              <w:spacing w:before="0" w:after="283"/>
              <w:rPr/>
            </w:pPr>
            <w:r>
              <w:rPr/>
              <w:t>  </w:t>
            </w:r>
          </w:p>
        </w:tc>
        <w:tc>
          <w:tcPr>
            <w:tcW w:w="918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Description</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97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532" w:type="dxa"/>
            <w:tcBorders/>
            <w:shd w:fill="auto" w:val="clear"/>
            <w:vAlign w:val="bottom"/>
          </w:tcPr>
          <w:p>
            <w:pPr>
              <w:pStyle w:val="TableContents"/>
              <w:spacing w:before="0" w:after="283"/>
              <w:rPr/>
            </w:pPr>
            <w:r>
              <w:rPr/>
              <w:t>  </w:t>
            </w:r>
          </w:p>
        </w:tc>
        <w:tc>
          <w:tcPr>
            <w:tcW w:w="9188"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dated April 17, 2012.</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97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99.2</w:t>
            </w:r>
          </w:p>
        </w:tc>
        <w:tc>
          <w:tcPr>
            <w:tcW w:w="532" w:type="dxa"/>
            <w:tcBorders/>
            <w:shd w:fill="auto" w:val="clear"/>
            <w:vAlign w:val="bottom"/>
          </w:tcPr>
          <w:p>
            <w:pPr>
              <w:pStyle w:val="TableContents"/>
              <w:spacing w:before="0" w:after="283"/>
              <w:rPr/>
            </w:pPr>
            <w:r>
              <w:rPr/>
              <w:t>  </w:t>
            </w:r>
          </w:p>
        </w:tc>
        <w:tc>
          <w:tcPr>
            <w:tcW w:w="9188" w:type="dxa"/>
            <w:tcBorders/>
            <w:shd w:fill="auto" w:val="clear"/>
          </w:tcPr>
          <w:p>
            <w:pPr>
              <w:pStyle w:val="TableContents"/>
              <w:spacing w:before="0" w:after="283"/>
              <w:rPr>
                <w:rFonts w:ascii="Times New Roman" w:hAnsi="Times New Roman"/>
                <w:sz w:val="20"/>
              </w:rPr>
            </w:pPr>
            <w:r>
              <w:rPr>
                <w:rFonts w:ascii="Times New Roman" w:hAnsi="Times New Roman"/>
                <w:sz w:val="20"/>
              </w:rPr>
              <w:t>Letter dated April 17, 2012.</w:t>
            </w:r>
          </w:p>
        </w:tc>
      </w:tr>
    </w:tbl>
    <w:p>
      <w:pPr>
        <w:pStyle w:val="TextBody"/>
        <w:spacing w:before="0" w:after="0"/>
        <w:jc w:val="right"/>
        <w:rPr>
          <w:rFonts w:ascii="Times New Roman" w:hAnsi="Times New Roman"/>
          <w:b/>
          <w:sz w:val="20"/>
        </w:rPr>
      </w:pPr>
      <w:r>
        <w:br w:type="page"/>
      </w:r>
      <w:bookmarkStart w:id="2" w:name="d335718dex991.htm"/>
      <w:bookmarkStart w:id="3" w:name="ksd335718dex991"/>
      <w:bookmarkEnd w:id="2"/>
      <w:bookmarkEnd w:id="3"/>
      <w:r>
        <w:rPr>
          <w:rFonts w:ascii="Times New Roman" w:hAnsi="Times New Roman"/>
          <w:b/>
          <w:sz w:val="20"/>
        </w:rPr>
        <w:t xml:space="preserve">Exhibit 99.1 </w:t>
      </w:r>
    </w:p>
    <w:p>
      <w:pPr>
        <w:pStyle w:val="TextBody"/>
        <w:spacing w:before="0" w:after="0"/>
        <w:rPr/>
      </w:pPr>
      <w:r>
        <w:rPr/>
        <w:t> </w:t>
      </w:r>
    </w:p>
    <w:p>
      <w:pPr>
        <w:pStyle w:val="TextBody"/>
        <w:spacing w:before="180" w:after="0"/>
        <w:jc w:val="center"/>
        <w:rPr/>
      </w:pPr>
      <w:r>
        <w:rPr/>
        <w:drawing>
          <wp:inline distT="0" distB="0" distL="0" distR="0">
            <wp:extent cx="6772275"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72275" cy="933450"/>
                    </a:xfrm>
                    <a:prstGeom prst="rect">
                      <a:avLst/>
                    </a:prstGeom>
                  </pic:spPr>
                </pic:pic>
              </a:graphicData>
            </a:graphic>
          </wp:inline>
        </w:drawing>
      </w:r>
      <w:r>
        <w:rPr/>
        <w:t xml:space="preserve"> </w:t>
      </w:r>
    </w:p>
    <w:p>
      <w:pPr>
        <w:pStyle w:val="TextBody"/>
        <w:spacing w:before="180" w:after="0"/>
        <w:rPr>
          <w:rFonts w:ascii="Times New Roman" w:hAnsi="Times New Roman"/>
          <w:b/>
          <w:sz w:val="20"/>
          <w:u w:val="single"/>
        </w:rPr>
      </w:pPr>
      <w:r>
        <w:rPr>
          <w:rFonts w:ascii="Times New Roman" w:hAnsi="Times New Roman"/>
          <w:b/>
          <w:sz w:val="20"/>
          <w:u w:val="single"/>
        </w:rPr>
        <w:t xml:space="preserve">FOR IMMEDIATE RELEASE </w:t>
      </w:r>
    </w:p>
    <w:p>
      <w:pPr>
        <w:pStyle w:val="TextBody"/>
        <w:spacing w:before="180" w:after="0"/>
        <w:jc w:val="center"/>
        <w:rPr>
          <w:rFonts w:ascii="Times New Roman" w:hAnsi="Times New Roman"/>
          <w:b/>
          <w:sz w:val="20"/>
        </w:rPr>
      </w:pPr>
      <w:r>
        <w:rPr>
          <w:rFonts w:ascii="Times New Roman" w:hAnsi="Times New Roman"/>
          <w:b/>
          <w:sz w:val="20"/>
        </w:rPr>
        <w:t xml:space="preserve">Plains All American Withdraws </w:t>
      </w:r>
    </w:p>
    <w:p>
      <w:pPr>
        <w:pStyle w:val="TextBody"/>
        <w:spacing w:before="0" w:after="0"/>
        <w:jc w:val="center"/>
        <w:rPr>
          <w:rFonts w:ascii="Times New Roman" w:hAnsi="Times New Roman"/>
          <w:b/>
          <w:sz w:val="20"/>
        </w:rPr>
      </w:pPr>
      <w:r>
        <w:rPr>
          <w:rFonts w:ascii="Times New Roman" w:hAnsi="Times New Roman"/>
          <w:b/>
          <w:sz w:val="20"/>
        </w:rPr>
        <w:t xml:space="preserve">Proposal to Acquire SemGroup </w:t>
      </w:r>
    </w:p>
    <w:p>
      <w:pPr>
        <w:pStyle w:val="TextBody"/>
        <w:spacing w:before="180" w:after="0"/>
        <w:rPr>
          <w:rFonts w:ascii="Times New Roman" w:hAnsi="Times New Roman"/>
          <w:sz w:val="20"/>
        </w:rPr>
      </w:pPr>
      <w:r>
        <w:rPr>
          <w:rFonts w:ascii="Times New Roman" w:hAnsi="Times New Roman"/>
          <w:sz w:val="20"/>
        </w:rPr>
        <w:t>(Houston  April 17, 2012) Plains All American Pipeline, L.P. (NYSE: PAA) announced today that it has communicated to the management and Board of SemGroup that PAA has withdrawn its October 2011 proposal to acquire 100% of the issued and outstanding shares of Class A and Class B common stock of SemGroup Corporation for $24.00 per share in cash.</w:t>
      </w:r>
    </w:p>
    <w:p>
      <w:pPr>
        <w:pStyle w:val="TextBody"/>
        <w:spacing w:before="180" w:after="0"/>
        <w:rPr>
          <w:rFonts w:ascii="Times New Roman" w:hAnsi="Times New Roman"/>
          <w:sz w:val="20"/>
        </w:rPr>
      </w:pPr>
      <w:r>
        <w:rPr>
          <w:rFonts w:ascii="Times New Roman" w:hAnsi="Times New Roman"/>
          <w:sz w:val="20"/>
        </w:rPr>
        <w:t xml:space="preserve">A Partnership spokesperson stated that PAA did not intend to provide further comment. </w:t>
      </w:r>
    </w:p>
    <w:p>
      <w:pPr>
        <w:pStyle w:val="TextBody"/>
        <w:spacing w:before="180" w:after="0"/>
        <w:rPr>
          <w:rFonts w:ascii="Times New Roman" w:hAnsi="Times New Roman"/>
          <w:sz w:val="20"/>
        </w:rPr>
      </w:pPr>
      <w:r>
        <w:rPr>
          <w:rFonts w:ascii="Times New Roman" w:hAnsi="Times New Roman"/>
          <w:sz w:val="20"/>
        </w:rPr>
        <w:t xml:space="preserve">Plains All American Pipeline, L.P. is a publicly traded master limited partnership engaged in the transportation, storage, terminalling and marketing of crude oil and refined products, as well as in the processing, transportation, fractionation, storage and marketing of natural gas liquids. Through its general partner interest and majority equity ownership position in PAA Natural Gas Storage, L.P. (NYSE: PNG), PAA owns and operates natural gas storage facilities. PAA is headquartered in Houston, Texas.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18"/>
        <w:gridCol w:w="203"/>
        <w:gridCol w:w="9084"/>
      </w:tblGrid>
      <w:tr>
        <w:trPr/>
        <w:tc>
          <w:tcPr>
            <w:tcW w:w="91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9084" w:type="dxa"/>
            <w:tcBorders/>
            <w:shd w:fill="auto" w:val="clear"/>
            <w:vAlign w:val="center"/>
          </w:tcPr>
          <w:p>
            <w:pPr>
              <w:pStyle w:val="TableContents"/>
              <w:spacing w:before="0" w:after="283"/>
              <w:rPr>
                <w:sz w:val="4"/>
                <w:szCs w:val="4"/>
              </w:rPr>
            </w:pPr>
            <w:r>
              <w:rPr>
                <w:sz w:val="4"/>
                <w:szCs w:val="4"/>
              </w:rPr>
            </w:r>
          </w:p>
        </w:tc>
      </w:tr>
      <w:tr>
        <w:trPr/>
        <w:tc>
          <w:tcPr>
            <w:tcW w:w="918" w:type="dxa"/>
            <w:tcBorders/>
            <w:shd w:fill="auto" w:val="clear"/>
          </w:tcPr>
          <w:p>
            <w:pPr>
              <w:pStyle w:val="TableContents"/>
              <w:spacing w:before="0" w:after="283"/>
              <w:rPr>
                <w:rFonts w:ascii="Times New Roman" w:hAnsi="Times New Roman"/>
                <w:sz w:val="20"/>
                <w:u w:val="single"/>
              </w:rPr>
            </w:pPr>
            <w:r>
              <w:rPr>
                <w:rFonts w:ascii="Times New Roman" w:hAnsi="Times New Roman"/>
                <w:sz w:val="20"/>
                <w:u w:val="single"/>
              </w:rPr>
              <w:t>Contact:</w:t>
            </w:r>
          </w:p>
        </w:tc>
        <w:tc>
          <w:tcPr>
            <w:tcW w:w="203" w:type="dxa"/>
            <w:tcBorders/>
            <w:shd w:fill="auto" w:val="clear"/>
            <w:vAlign w:val="bottom"/>
          </w:tcPr>
          <w:p>
            <w:pPr>
              <w:pStyle w:val="TableContents"/>
              <w:spacing w:before="0" w:after="283"/>
              <w:rPr/>
            </w:pPr>
            <w:r>
              <w:rPr/>
              <w:t>  </w:t>
            </w:r>
          </w:p>
        </w:tc>
        <w:tc>
          <w:tcPr>
            <w:tcW w:w="90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Roy I. Lamoreaux</w:t>
            </w:r>
          </w:p>
        </w:tc>
      </w:tr>
      <w:tr>
        <w:trPr/>
        <w:tc>
          <w:tcPr>
            <w:tcW w:w="918"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90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Director, Investor Relations</w:t>
            </w:r>
          </w:p>
        </w:tc>
      </w:tr>
      <w:tr>
        <w:trPr/>
        <w:tc>
          <w:tcPr>
            <w:tcW w:w="918"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90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713-646-4222  800-564-3036</w:t>
            </w:r>
          </w:p>
        </w:tc>
      </w:tr>
    </w:tbl>
    <w:p>
      <w:pPr>
        <w:pStyle w:val="TextBody"/>
        <w:spacing w:before="180" w:after="0"/>
        <w:jc w:val="center"/>
        <w:rPr>
          <w:rFonts w:ascii="Times New Roman" w:hAnsi="Times New Roman"/>
          <w:sz w:val="20"/>
        </w:rPr>
      </w:pPr>
      <w:r>
        <w:rPr>
          <w:rFonts w:ascii="Times New Roman" w:hAnsi="Times New Roman"/>
          <w:sz w:val="20"/>
        </w:rPr>
        <w:t xml:space="preserve">### </w:t>
      </w:r>
      <w:r>
        <w:br w:type="page"/>
      </w:r>
    </w:p>
    <w:p>
      <w:pPr>
        <w:pStyle w:val="TextBody"/>
        <w:spacing w:before="0" w:after="0"/>
        <w:jc w:val="right"/>
        <w:rPr>
          <w:rFonts w:ascii="Times New Roman" w:hAnsi="Times New Roman"/>
          <w:b/>
          <w:sz w:val="20"/>
        </w:rPr>
      </w:pPr>
      <w:bookmarkStart w:id="4" w:name="d335718dex992.htm"/>
      <w:bookmarkStart w:id="5" w:name="ksd335718dex992"/>
      <w:bookmarkEnd w:id="4"/>
      <w:bookmarkEnd w:id="5"/>
      <w:r>
        <w:rPr>
          <w:rFonts w:ascii="Times New Roman" w:hAnsi="Times New Roman"/>
          <w:b/>
          <w:sz w:val="20"/>
        </w:rPr>
        <w:t xml:space="preserve">Exhibit 99.2 </w:t>
      </w:r>
    </w:p>
    <w:p>
      <w:pPr>
        <w:pStyle w:val="TextBody"/>
        <w:spacing w:before="18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333 Clay Street, Suite 1600 </w:t>
      </w:r>
    </w:p>
    <w:p>
      <w:pPr>
        <w:pStyle w:val="TextBody"/>
        <w:spacing w:before="0" w:after="0"/>
        <w:jc w:val="center"/>
        <w:rPr>
          <w:rFonts w:ascii="Times New Roman" w:hAnsi="Times New Roman"/>
          <w:b/>
          <w:sz w:val="20"/>
        </w:rPr>
      </w:pPr>
      <w:r>
        <w:rPr>
          <w:rFonts w:ascii="Times New Roman" w:hAnsi="Times New Roman"/>
          <w:b/>
          <w:sz w:val="20"/>
        </w:rPr>
        <w:t xml:space="preserve">Houston, TX 77002 </w:t>
      </w:r>
    </w:p>
    <w:p>
      <w:pPr>
        <w:pStyle w:val="TextBody"/>
        <w:spacing w:before="180" w:after="0"/>
        <w:rPr>
          <w:rFonts w:ascii="Times New Roman" w:hAnsi="Times New Roman"/>
          <w:sz w:val="20"/>
        </w:rPr>
      </w:pPr>
      <w:r>
        <w:rPr>
          <w:rFonts w:ascii="Times New Roman" w:hAnsi="Times New Roman"/>
          <w:sz w:val="20"/>
        </w:rPr>
        <w:t xml:space="preserve">April 17, 2012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34"/>
        <w:gridCol w:w="122"/>
        <w:gridCol w:w="4849"/>
      </w:tblGrid>
      <w:tr>
        <w:trPr/>
        <w:tc>
          <w:tcPr>
            <w:tcW w:w="523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4849" w:type="dxa"/>
            <w:tcBorders/>
            <w:shd w:fill="auto" w:val="clear"/>
            <w:vAlign w:val="center"/>
          </w:tcPr>
          <w:p>
            <w:pPr>
              <w:pStyle w:val="TableContents"/>
              <w:spacing w:before="0" w:after="283"/>
              <w:rPr>
                <w:sz w:val="4"/>
                <w:szCs w:val="4"/>
              </w:rPr>
            </w:pPr>
            <w:r>
              <w:rPr>
                <w:sz w:val="4"/>
                <w:szCs w:val="4"/>
              </w:rPr>
            </w:r>
          </w:p>
        </w:tc>
      </w:tr>
      <w:tr>
        <w:trPr/>
        <w:tc>
          <w:tcPr>
            <w:tcW w:w="5234" w:type="dxa"/>
            <w:tcBorders/>
            <w:shd w:fill="auto" w:val="clear"/>
          </w:tcPr>
          <w:p>
            <w:pPr>
              <w:pStyle w:val="TableContents"/>
              <w:spacing w:before="0" w:after="283"/>
              <w:rPr>
                <w:rFonts w:ascii="Times New Roman" w:hAnsi="Times New Roman"/>
                <w:sz w:val="20"/>
              </w:rPr>
            </w:pPr>
            <w:r>
              <w:rPr>
                <w:rFonts w:ascii="Times New Roman" w:hAnsi="Times New Roman"/>
                <w:sz w:val="20"/>
              </w:rPr>
              <w:t>Mr. Norman J. Szydlowski</w:t>
            </w:r>
          </w:p>
        </w:tc>
        <w:tc>
          <w:tcPr>
            <w:tcW w:w="122"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Mr. John F. Chlebowski</w:t>
            </w:r>
          </w:p>
        </w:tc>
      </w:tr>
      <w:tr>
        <w:trPr/>
        <w:tc>
          <w:tcPr>
            <w:tcW w:w="5234" w:type="dxa"/>
            <w:tcBorders/>
            <w:shd w:fill="auto" w:val="clear"/>
          </w:tcPr>
          <w:p>
            <w:pPr>
              <w:pStyle w:val="TableContents"/>
              <w:spacing w:before="0" w:after="283"/>
              <w:rPr>
                <w:rFonts w:ascii="Times New Roman" w:hAnsi="Times New Roman"/>
                <w:sz w:val="20"/>
              </w:rPr>
            </w:pPr>
            <w:r>
              <w:rPr>
                <w:rFonts w:ascii="Times New Roman" w:hAnsi="Times New Roman"/>
                <w:sz w:val="20"/>
              </w:rPr>
              <w:t>President &amp; Chief Executive Officer</w:t>
            </w:r>
          </w:p>
        </w:tc>
        <w:tc>
          <w:tcPr>
            <w:tcW w:w="122"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Chairman of the Board</w:t>
            </w:r>
          </w:p>
        </w:tc>
      </w:tr>
      <w:tr>
        <w:trPr/>
        <w:tc>
          <w:tcPr>
            <w:tcW w:w="5234" w:type="dxa"/>
            <w:tcBorders/>
            <w:shd w:fill="auto" w:val="clear"/>
          </w:tcPr>
          <w:p>
            <w:pPr>
              <w:pStyle w:val="TableContents"/>
              <w:spacing w:before="0" w:after="283"/>
              <w:rPr>
                <w:rFonts w:ascii="Times New Roman" w:hAnsi="Times New Roman"/>
                <w:sz w:val="20"/>
              </w:rPr>
            </w:pPr>
            <w:r>
              <w:rPr>
                <w:rFonts w:ascii="Times New Roman" w:hAnsi="Times New Roman"/>
                <w:sz w:val="20"/>
              </w:rPr>
              <w:t>SemGroup Corporation</w:t>
            </w:r>
          </w:p>
        </w:tc>
        <w:tc>
          <w:tcPr>
            <w:tcW w:w="122"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SemGroup Corporation</w:t>
            </w:r>
          </w:p>
        </w:tc>
      </w:tr>
      <w:tr>
        <w:trPr/>
        <w:tc>
          <w:tcPr>
            <w:tcW w:w="5234" w:type="dxa"/>
            <w:tcBorders/>
            <w:shd w:fill="auto" w:val="clear"/>
          </w:tcPr>
          <w:p>
            <w:pPr>
              <w:pStyle w:val="TableContents"/>
              <w:spacing w:before="0" w:after="283"/>
              <w:rPr>
                <w:rFonts w:ascii="Times New Roman" w:hAnsi="Times New Roman"/>
                <w:sz w:val="20"/>
              </w:rPr>
            </w:pPr>
            <w:r>
              <w:rPr>
                <w:rFonts w:ascii="Times New Roman" w:hAnsi="Times New Roman"/>
                <w:sz w:val="20"/>
              </w:rPr>
              <w:t>Two Warren Place</w:t>
            </w:r>
          </w:p>
        </w:tc>
        <w:tc>
          <w:tcPr>
            <w:tcW w:w="122"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Two Warren Place</w:t>
            </w:r>
          </w:p>
        </w:tc>
      </w:tr>
      <w:tr>
        <w:trPr/>
        <w:tc>
          <w:tcPr>
            <w:tcW w:w="5234" w:type="dxa"/>
            <w:tcBorders/>
            <w:shd w:fill="auto" w:val="clear"/>
          </w:tcPr>
          <w:p>
            <w:pPr>
              <w:pStyle w:val="TableContents"/>
              <w:spacing w:before="0" w:after="283"/>
              <w:rPr>
                <w:rFonts w:ascii="Times New Roman" w:hAnsi="Times New Roman"/>
                <w:sz w:val="20"/>
              </w:rPr>
            </w:pPr>
            <w:r>
              <w:rPr>
                <w:rFonts w:ascii="Times New Roman" w:hAnsi="Times New Roman"/>
                <w:sz w:val="20"/>
              </w:rPr>
              <w:t>6120 S. Yale Avenue, Suite 700</w:t>
            </w:r>
          </w:p>
        </w:tc>
        <w:tc>
          <w:tcPr>
            <w:tcW w:w="122"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6120 S. Yale Avenue, Suite 700</w:t>
            </w:r>
          </w:p>
        </w:tc>
      </w:tr>
      <w:tr>
        <w:trPr/>
        <w:tc>
          <w:tcPr>
            <w:tcW w:w="5234" w:type="dxa"/>
            <w:tcBorders/>
            <w:shd w:fill="auto" w:val="clear"/>
          </w:tcPr>
          <w:p>
            <w:pPr>
              <w:pStyle w:val="TableContents"/>
              <w:spacing w:before="0" w:after="283"/>
              <w:rPr>
                <w:rFonts w:ascii="Times New Roman" w:hAnsi="Times New Roman"/>
                <w:sz w:val="20"/>
              </w:rPr>
            </w:pPr>
            <w:r>
              <w:rPr>
                <w:rFonts w:ascii="Times New Roman" w:hAnsi="Times New Roman"/>
                <w:sz w:val="20"/>
              </w:rPr>
              <w:t>Tulsa, OK 74136-4216</w:t>
            </w:r>
          </w:p>
        </w:tc>
        <w:tc>
          <w:tcPr>
            <w:tcW w:w="122"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Tulsa, OK 74136-4216</w:t>
            </w:r>
          </w:p>
        </w:tc>
      </w:tr>
    </w:tbl>
    <w:p>
      <w:pPr>
        <w:pStyle w:val="TextBody"/>
        <w:spacing w:before="180" w:after="0"/>
        <w:rPr>
          <w:rFonts w:ascii="Times New Roman" w:hAnsi="Times New Roman"/>
          <w:sz w:val="20"/>
        </w:rPr>
      </w:pPr>
      <w:r>
        <w:rPr>
          <w:rFonts w:ascii="Times New Roman" w:hAnsi="Times New Roman"/>
          <w:sz w:val="20"/>
        </w:rPr>
        <w:t xml:space="preserve">Dear Gentlemen: </w:t>
      </w:r>
    </w:p>
    <w:p>
      <w:pPr>
        <w:pStyle w:val="TextBody"/>
        <w:spacing w:before="180" w:after="0"/>
        <w:rPr>
          <w:rFonts w:ascii="Times New Roman" w:hAnsi="Times New Roman"/>
          <w:sz w:val="20"/>
        </w:rPr>
      </w:pPr>
      <w:r>
        <w:rPr>
          <w:rFonts w:ascii="Times New Roman" w:hAnsi="Times New Roman"/>
          <w:sz w:val="20"/>
        </w:rPr>
        <w:t xml:space="preserve">Please accept this letter as notification that we are withdrawing our October 2011 proposal to acquire 100% of the issued and outstanding shares of Class A and Class B common stock of SemGroup Corporation for $24.00 per share in cash.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Greg L. Armstrong</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Greg L. Armstrong</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Chairman and Chief Executive Officer</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691</Words>
  <CharactersWithSpaces>4418</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Letter</dc:title>
</cp:coreProperties>
</file>