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RAYMOND JOHN T</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PLAINS GP HOLDINGS LP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PAGP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2229 SAN FELIPE</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09/25/2018</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SUITE 1300</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gridSpan w:val="7"/>
            <w:vMerge w:val="continue"/>
          </w:tcPr>
          <w:p>
            <w:pPr>
              <w:spacing w:after="0"/>
              <w:rPr>
                <w:sz w:val="6"/>
                <w:szCs w:val="6"/>
                <w:color w:val="auto"/>
              </w:rPr>
            </w:pPr>
          </w:p>
        </w:tc>
        <w:tc>
          <w:tcPr>
            <w:tcW w:w="440" w:type="dxa"/>
            <w:vAlign w:val="bottom"/>
          </w:tcPr>
          <w:p>
            <w:pPr>
              <w:spacing w:after="0"/>
              <w:rPr>
                <w:sz w:val="6"/>
                <w:szCs w:val="6"/>
                <w:color w:val="auto"/>
              </w:rPr>
            </w:pPr>
          </w:p>
        </w:tc>
        <w:tc>
          <w:tcPr>
            <w:tcW w:w="34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vMerge w:val="restart"/>
          </w:tcPr>
          <w:p>
            <w:pPr>
              <w:spacing w:after="0"/>
              <w:rPr>
                <w:sz w:val="6"/>
                <w:szCs w:val="6"/>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6"/>
          </w:tcPr>
          <w:p>
            <w:pPr>
              <w:ind w:left="6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1"/>
              </w:rPr>
              <w:t>TX</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77019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40"/>
              <w:spacing w:after="0" w:line="152"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7700" w:type="dxa"/>
            <w:vAlign w:val="bottom"/>
            <w:tcBorders>
              <w:top w:val="single" w:sz="8" w:color="2C2C2C"/>
            </w:tcBorders>
            <w:gridSpan w:val="18"/>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Class A Shares</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8"/>
                <w:szCs w:val="18"/>
                <w:color w:val="0000FF"/>
              </w:rPr>
              <w:t>09/25/2018</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8"/>
                <w:szCs w:val="18"/>
                <w:color w:val="0000FF"/>
              </w:rPr>
              <w:t>25,000</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rPr>
              <w:t>A</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23.3999</w:t>
            </w:r>
            <w:r>
              <w:rPr>
                <w:rFonts w:ascii="Times New Roman" w:cs="Times New Roman" w:eastAsia="Times New Roman" w:hAnsi="Times New Roman"/>
                <w:sz w:val="22"/>
                <w:szCs w:val="22"/>
                <w:color w:val="008000"/>
                <w:w w:val="98"/>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8"/>
                <w:szCs w:val="18"/>
                <w:color w:val="0000FF"/>
              </w:rPr>
              <w:t>245,531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left="4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the weighted average purchase price for the Class A shares. These shares were purchased in multiple transactions at prices ranging from $23.395 to $23.40, inclusive. The reporting person will provide upon request by the SEC staff, the issuer or any security holder of the issuer, full information regarding the number of shares purchased at each separate price.</w:t>
      </w:r>
    </w:p>
    <w:p>
      <w:pPr>
        <w:sectPr>
          <w:pgSz w:w="11900" w:h="16838" w:orient="portrait"/>
          <w:cols w:equalWidth="0" w:num="1">
            <w:col w:w="11420"/>
          </w:cols>
          <w:pgMar w:left="240" w:top="220" w:right="239" w:bottom="1440"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0000FF"/>
        </w:rPr>
        <w:t>/s/ Ann F. Gullion,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in-fact for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64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4285" cy="8890"/>
                    </a:xfrm>
                    <a:prstGeom prst="rect">
                      <a:avLst/>
                    </a:prstGeom>
                    <a:noFill/>
                  </pic:spPr>
                </pic:pic>
              </a:graphicData>
            </a:graphic>
          </wp:anchor>
        </w:drawing>
      </w:r>
    </w:p>
    <w:p>
      <w:pPr>
        <w:spacing w:after="0" w:line="28"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40" w:space="12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173"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2020-01-12T19:29:01Z</dcterms:created>
  <dcterms:modified xsi:type="dcterms:W3CDTF">2020-01-12T19:29:01Z</dcterms:modified>
</cp:coreProperties>
</file>