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-595630</wp:posOffset>
            </wp:positionV>
            <wp:extent cx="8255" cy="59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-603885</wp:posOffset>
            </wp:positionV>
            <wp:extent cx="825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-579755</wp:posOffset>
            </wp:positionV>
            <wp:extent cx="1264920" cy="55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56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58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750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McGee Richard K.</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CLAY STREET, SUITE 1600</w:t>
      </w:r>
    </w:p>
    <w:p>
      <w:pPr>
        <w:spacing w:after="0" w:line="33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line="20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PLAINS ALL AMERICAN PIPELINE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38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20"/>
                <w:szCs w:val="20"/>
                <w:color w:val="000000"/>
              </w:rPr>
              <w:t>]</w:t>
            </w:r>
          </w:p>
        </w:tc>
        <w:tc>
          <w:tcPr>
            <w:tcW w:w="48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40" w:type="dxa"/>
            <w:vAlign w:val="bottom"/>
            <w:vMerge w:val="continue"/>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38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8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84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EVP, General Counsel &amp; Sec.</w:t>
            </w:r>
          </w:p>
        </w:tc>
        <w:tc>
          <w:tcPr>
            <w:tcW w:w="0" w:type="dxa"/>
            <w:vAlign w:val="bottom"/>
          </w:tcPr>
          <w:p>
            <w:pPr>
              <w:spacing w:after="0"/>
              <w:rPr>
                <w:sz w:val="1"/>
                <w:szCs w:val="1"/>
                <w:color w:val="auto"/>
              </w:rPr>
            </w:pPr>
          </w:p>
        </w:tc>
      </w:tr>
      <w:tr>
        <w:trPr>
          <w:trHeight w:val="113"/>
        </w:trPr>
        <w:tc>
          <w:tcPr>
            <w:tcW w:w="38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01/04/2021</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84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384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0000FF"/>
              </w:rPr>
              <w:t>01/05/2021</w:t>
            </w: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147320</wp:posOffset>
            </wp:positionV>
            <wp:extent cx="6970395" cy="862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862330"/>
                    </a:xfrm>
                    <a:prstGeom prst="rect">
                      <a:avLst/>
                    </a:prstGeom>
                    <a:noFill/>
                  </pic:spPr>
                </pic:pic>
              </a:graphicData>
            </a:graphic>
          </wp:anchor>
        </w:drawing>
      </w:r>
    </w:p>
    <w:p>
      <w:pPr>
        <w:spacing w:after="0" w:line="288"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732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73228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230,338</w:t>
            </w:r>
          </w:p>
        </w:tc>
        <w:tc>
          <w:tcPr>
            <w:tcW w:w="680" w:type="dxa"/>
            <w:vAlign w:val="bottom"/>
          </w:tcPr>
          <w:p>
            <w:pPr>
              <w:spacing w:after="0"/>
              <w:rPr>
                <w:sz w:val="15"/>
                <w:szCs w:val="15"/>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414,607</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Units/Class</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01/04/2021</w:t>
            </w:r>
          </w:p>
        </w:tc>
        <w:tc>
          <w:tcPr>
            <w:tcW w:w="1080" w:type="dxa"/>
            <w:vAlign w:val="bottom"/>
          </w:tcPr>
          <w:p>
            <w:pPr>
              <w:spacing w:after="0"/>
              <w:rPr>
                <w:sz w:val="12"/>
                <w:szCs w:val="12"/>
                <w:color w:val="auto"/>
              </w:rPr>
            </w:pPr>
          </w:p>
        </w:tc>
        <w:tc>
          <w:tcPr>
            <w:tcW w:w="7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230,338</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 Shares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6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Reporting Person has the right, at any time and from time to time, to redeem (the "Redemption Right") his Class A Units of AAP, together with a like number of Class B Shares of Plains GP Holdings, L.P., for common units of Plains All American Pipeline, L.P. on a one-for-one basis. Reporting Person has not yet exercised the Redemption Right; the Redemption Right does not expire.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to Form 4 is being filed to correct the total number of derivative securities in Column 9.</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Ann F. Gullion,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01/19/2021</w:t>
            </w:r>
          </w:p>
        </w:tc>
        <w:tc>
          <w:tcPr>
            <w:tcW w:w="0" w:type="dxa"/>
            <w:vAlign w:val="bottom"/>
          </w:tcPr>
          <w:p>
            <w:pPr>
              <w:spacing w:after="0"/>
              <w:rPr>
                <w:sz w:val="1"/>
                <w:szCs w:val="1"/>
                <w:color w:val="auto"/>
              </w:rPr>
            </w:pPr>
          </w:p>
        </w:tc>
      </w:tr>
      <w:tr>
        <w:trPr>
          <w:trHeight w:val="87"/>
        </w:trPr>
        <w:tc>
          <w:tcPr>
            <w:tcW w:w="18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in-fact for Reporting Person</w:t>
            </w:r>
          </w:p>
        </w:tc>
        <w:tc>
          <w:tcPr>
            <w:tcW w:w="3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9"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0023"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2021-01-19T17:09:34Z</dcterms:created>
  <dcterms:modified xsi:type="dcterms:W3CDTF">2021-01-19T17:09:34Z</dcterms:modified>
</cp:coreProperties>
</file>