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40" w:firstLine="8"/>
        <w:spacing w:after="0" w:line="496"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May 23, 2019, Amendment No. 2 (the “AAP Amendment”) to the Eighth Amended and Restated Limited Partnership Agreement of Plains AAP, L.P. (“AAP”) dated November 15, 2016 (as amended by Amendment No. 1 thereto dated September 26, 2018, the “AAP LP Agreement”) was executed by its general partner, Plains All American GP LLC, to revise the definition of the term “Permitted Transfer” thereunder to allow EMG Investment, LLC (“EMG”) to make transfers of its Partnership Group Interests (consisting of an equal number of Class A Units of AAP, Class B Shares of Plains GP Holdings, L.P. (“PAGP”) and Holdings GP Units of PAA GP Holdings LLC (“GP Holdings”)) to one or more of its members, provided that any such transfer, when considered together with contemporaneous transfers by EMG of any portion of its Partnership Group Interests to affiliates of such member, involves an aggregate of no less than 125,000 Partnership Group Interests.</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AAP Amendment, which is filed as Exhibit 3.1 hereto and is incorporated herein by reference.</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On May 23, 2019, EMG transferred approximately 19.9 million Partnership Group Interests to certain of its members at their election, including John T. Raymond and another long-term investor who, in the aggregate, received approximately 14.6 million of the transferred Partnership Group Interests. Through such interests and his other direct holdings, Mr. Raymond retains a significant interest in the general partner of PAGP and Plains All American Pipeline, L.P. (“PAA”). On May 23, 2019, EMG also redeemed approximately 4.0 million Partnership Group Interests and transferred the resulting PAA common units to certain of its members. On May 28, 2019, EMG elected to exercise the exchange right and the redemption right associated with approximately 15.5 million Partnership Group Interests and subsequently sold the resulting PAGP Class A shares and PAA common units. As a result of these transactions, EMG’s Qualifying Interest (as defined in the Third Amended and Restated Limited Liability Company Agreement of GP Holdings (the “GP Holdings LLC Agreement”)) in AAP was reduced to below 10%, which caused EMG to lose its right to designate a Director under the GP Holdings LLC Agreement. Pursuant to Section 6.1(a)(iv) of the GP Holdings LLC Agreement, effective May 30 2019, (i) Mr. Raymond was automatically removed from the GP Holdings Board and (ii) the remaining Directors elected Mr. Raymond to continue to serve as a Class I Director of GP Holdings until his successor is duly elected and qualified at our 2020 annual meeting, or until his earlier death, resignation or removal. Mr. Raymond will also continue to serve as a member of the compensation committee. For a discussion of the relationships between PAA and Mr. Raymond, please see PAA’s definitive proxy statement filed on April 11, 2019.</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(d) Exhibits</w:t>
            </w:r>
          </w:p>
        </w:tc>
        <w:tc>
          <w:tcPr>
            <w:tcW w:w="2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2"/>
        </w:trPr>
        <w:tc>
          <w:tcPr>
            <w:tcW w:w="1840" w:type="dxa"/>
            <w:vAlign w:val="bottom"/>
          </w:tcPr>
          <w:p>
            <w:pPr>
              <w:ind w:left="420"/>
              <w:spacing w:after="0"/>
              <w:rPr>
                <w:sz w:val="20"/>
                <w:szCs w:val="20"/>
                <w:color w:val="auto"/>
              </w:rPr>
            </w:pPr>
            <w:r>
              <w:rPr>
                <w:rFonts w:ascii="Arial" w:cs="Arial" w:eastAsia="Arial" w:hAnsi="Arial"/>
                <w:sz w:val="18"/>
                <w:szCs w:val="18"/>
                <w:color w:val="auto"/>
              </w:rPr>
              <w:t>Exhibit 3.1</w:t>
            </w:r>
          </w:p>
        </w:tc>
        <w:tc>
          <w:tcPr>
            <w:tcW w:w="9620" w:type="dxa"/>
            <w:vAlign w:val="bottom"/>
            <w:gridSpan w:val="3"/>
          </w:tcPr>
          <w:p>
            <w:pPr>
              <w:spacing w:after="0"/>
              <w:rPr>
                <w:rFonts w:ascii="Arial" w:cs="Arial" w:eastAsia="Arial" w:hAnsi="Arial"/>
                <w:sz w:val="18"/>
                <w:szCs w:val="18"/>
                <w:color w:val="0000EE"/>
                <w:w w:val="97"/>
              </w:rPr>
            </w:pPr>
            <w:hyperlink r:id="rId13">
              <w:r>
                <w:rPr>
                  <w:rFonts w:ascii="Arial" w:cs="Arial" w:eastAsia="Arial" w:hAnsi="Arial"/>
                  <w:sz w:val="18"/>
                  <w:szCs w:val="18"/>
                  <w:color w:val="0000EE"/>
                  <w:w w:val="97"/>
                </w:rPr>
                <w:t>Amendment No. 2 dated May 23, 2019 to the Eighth Amended and Restated Limited Partnership Agreement of Plains AAP,</w:t>
              </w:r>
            </w:hyperlink>
          </w:p>
        </w:tc>
      </w:tr>
      <w:tr>
        <w:trPr>
          <w:trHeight w:val="196"/>
        </w:trPr>
        <w:tc>
          <w:tcPr>
            <w:tcW w:w="1840" w:type="dxa"/>
            <w:vAlign w:val="bottom"/>
          </w:tcPr>
          <w:p>
            <w:pPr>
              <w:spacing w:after="0"/>
              <w:rPr>
                <w:sz w:val="17"/>
                <w:szCs w:val="17"/>
                <w:color w:val="auto"/>
              </w:rPr>
            </w:pPr>
          </w:p>
        </w:tc>
        <w:tc>
          <w:tcPr>
            <w:tcW w:w="8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L.P. dated November 15, 2016.</w:t>
              </w:r>
            </w:hyperlink>
          </w:p>
        </w:tc>
        <w:tc>
          <w:tcPr>
            <w:tcW w:w="680" w:type="dxa"/>
            <w:vAlign w:val="bottom"/>
          </w:tcPr>
          <w:p>
            <w:pPr>
              <w:spacing w:after="0"/>
              <w:rPr>
                <w:sz w:val="17"/>
                <w:szCs w:val="17"/>
                <w:color w:val="auto"/>
              </w:rPr>
            </w:pPr>
          </w:p>
        </w:tc>
      </w:tr>
      <w:tr>
        <w:trPr>
          <w:trHeight w:val="453"/>
        </w:trPr>
        <w:tc>
          <w:tcPr>
            <w:tcW w:w="1840" w:type="dxa"/>
            <w:vAlign w:val="bottom"/>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6700" w:type="dxa"/>
            <w:vAlign w:val="bottom"/>
          </w:tcPr>
          <w:p>
            <w:pPr>
              <w:jc w:val="right"/>
              <w:ind w:right="493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r>
      <w:tr>
        <w:trPr>
          <w:trHeight w:val="132"/>
        </w:trPr>
        <w:tc>
          <w:tcPr>
            <w:tcW w:w="184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2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30, 2019</w:t>
            </w: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EIGHTH AMENDED AND RESTATED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LIMITED PARTNERSHIP AGREEMENT OF</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This Amendment No. 2 (this “Amendment”) to the Eighth Amended and Restated Limited Partnership Agreement of Plains AAP, L.P., a Delaware limited partnership (the “Partnership”), dated as of November 15, 2016 (as amended by Amendment No. 1 dated September 26, 2018, the “LP Agreement”), is made and entered into as of May 23, 2019. Capitalized terms used but not defined herein shall have the meaning given such terms in the LP Agreement.</w:t>
      </w:r>
    </w:p>
    <w:p>
      <w:pPr>
        <w:spacing w:after="0" w:line="143"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11.2(a) of the LP Agreement provides that, except as otherwise expressly provided, the LP Agreement may not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superseded or restated without the approval of the General Partner, subject to specified exceptions that are not applicable to the changes contemplated by this Amendment;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Holdings GP, acting on behalf of the General Partner, has approved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 Section 11.2(a) of the LP Agreement, the LP Agreement is hereby amended as follows: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definition of Permitted Transfer in Article 1 of the LP Agreement is hereby amended and restated to read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left="660" w:right="120" w:firstLine="645"/>
        <w:spacing w:after="0" w:line="286" w:lineRule="auto"/>
        <w:tabs>
          <w:tab w:leader="none" w:pos="2003"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 (iii), the Partner transferring such Partnership Group Interest retains exclusive power to exercise all rights under this Agreement;</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left="660" w:right="100" w:firstLine="645"/>
        <w:spacing w:after="0" w:line="264" w:lineRule="auto"/>
        <w:tabs>
          <w:tab w:leader="none" w:pos="2003"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right="220" w:firstLine="645"/>
        <w:spacing w:after="0" w:line="277" w:lineRule="auto"/>
        <w:tabs>
          <w:tab w:leader="none" w:pos="2013"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ind w:left="660" w:firstLine="645"/>
        <w:spacing w:after="0" w:line="259" w:lineRule="auto"/>
        <w:tabs>
          <w:tab w:leader="none" w:pos="2003"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such transferee agrees as a condition to such Transfer to effect, and actually effects, a substantially concurrent Exchange of such Partnership Group Interest;</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Transfer by PAGP of Class A Units to an Affiliate of PAGP;</w:t>
      </w:r>
    </w:p>
    <w:p>
      <w:pPr>
        <w:spacing w:after="0" w:line="225" w:lineRule="exact"/>
        <w:rPr>
          <w:rFonts w:ascii="Arial" w:cs="Arial" w:eastAsia="Arial" w:hAnsi="Arial"/>
          <w:sz w:val="18"/>
          <w:szCs w:val="18"/>
          <w:color w:val="auto"/>
        </w:rPr>
      </w:pPr>
    </w:p>
    <w:p>
      <w:pPr>
        <w:ind w:left="660" w:right="280" w:firstLine="645"/>
        <w:spacing w:after="0" w:line="308" w:lineRule="auto"/>
        <w:tabs>
          <w:tab w:leader="none" w:pos="2013" w:val="left"/>
        </w:tabs>
        <w:numPr>
          <w:ilvl w:val="1"/>
          <w:numId w:val="4"/>
        </w:numPr>
        <w:rPr>
          <w:rFonts w:ascii="Arial" w:cs="Arial" w:eastAsia="Arial" w:hAnsi="Arial"/>
          <w:sz w:val="17"/>
          <w:szCs w:val="17"/>
          <w:color w:val="auto"/>
        </w:rPr>
      </w:pPr>
      <w:r>
        <w:rPr>
          <w:rFonts w:ascii="Arial" w:cs="Arial" w:eastAsia="Arial" w:hAnsi="Arial"/>
          <w:sz w:val="17"/>
          <w:szCs w:val="17"/>
          <w:color w:val="auto"/>
        </w:rPr>
        <w:t>a Transfer by PAA Management, L.P. of Partnership Group Interests to its partners or a Transfer by PAA Management, LLC of Partnership Group Interests to its members, in each case, pursuant to a voluntary dissolution and winding up process;</w:t>
      </w:r>
    </w:p>
    <w:p>
      <w:pPr>
        <w:spacing w:after="0" w:line="146" w:lineRule="exact"/>
        <w:rPr>
          <w:rFonts w:ascii="Arial" w:cs="Arial" w:eastAsia="Arial" w:hAnsi="Arial"/>
          <w:sz w:val="17"/>
          <w:szCs w:val="17"/>
          <w:color w:val="auto"/>
        </w:rPr>
      </w:pPr>
    </w:p>
    <w:p>
      <w:pPr>
        <w:ind w:left="660" w:right="180" w:firstLine="645"/>
        <w:spacing w:after="0" w:line="291" w:lineRule="auto"/>
        <w:tabs>
          <w:tab w:leader="none" w:pos="2013" w:val="left"/>
        </w:tabs>
        <w:numPr>
          <w:ilvl w:val="1"/>
          <w:numId w:val="4"/>
        </w:numPr>
        <w:rPr>
          <w:rFonts w:ascii="Arial" w:cs="Arial" w:eastAsia="Arial" w:hAnsi="Arial"/>
          <w:sz w:val="16"/>
          <w:szCs w:val="16"/>
          <w:color w:val="auto"/>
        </w:rPr>
      </w:pPr>
      <w:r>
        <w:rPr>
          <w:rFonts w:ascii="Arial" w:cs="Arial" w:eastAsia="Arial" w:hAnsi="Arial"/>
          <w:sz w:val="16"/>
          <w:szCs w:val="16"/>
          <w:color w:val="auto"/>
        </w:rPr>
        <w:t>a Transfer by a De Minimis Qualifying Partner of all or any portion of such De Minimis Qualifying Partner’s Partnership Group Interest to (i) in the case of a De Minimis Qualifying Partner who is a natural person, the individuals and entities described in clauses (a)(i)-</w:t>
      </w:r>
    </w:p>
    <w:p>
      <w:pPr>
        <w:ind w:left="660" w:right="100" w:hanging="4"/>
        <w:spacing w:after="0" w:line="252"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w:t>
      </w:r>
    </w:p>
    <w:p>
      <w:pPr>
        <w:spacing w:after="0" w:line="194" w:lineRule="exact"/>
        <w:rPr>
          <w:rFonts w:ascii="Arial" w:cs="Arial" w:eastAsia="Arial" w:hAnsi="Arial"/>
          <w:sz w:val="18"/>
          <w:szCs w:val="18"/>
          <w:color w:val="auto"/>
        </w:rPr>
      </w:pPr>
    </w:p>
    <w:p>
      <w:pPr>
        <w:ind w:left="660" w:right="140" w:firstLine="645"/>
        <w:spacing w:after="0" w:line="264" w:lineRule="auto"/>
        <w:tabs>
          <w:tab w:leader="none" w:pos="2018" w:val="left"/>
        </w:tabs>
        <w:numPr>
          <w:ilvl w:val="1"/>
          <w:numId w:val="5"/>
        </w:numPr>
        <w:rPr>
          <w:rFonts w:ascii="Arial" w:cs="Arial" w:eastAsia="Arial" w:hAnsi="Arial"/>
          <w:sz w:val="18"/>
          <w:szCs w:val="18"/>
          <w:color w:val="auto"/>
        </w:rPr>
      </w:pPr>
      <w:r>
        <w:rPr>
          <w:rFonts w:ascii="Arial" w:cs="Arial" w:eastAsia="Arial" w:hAnsi="Arial"/>
          <w:sz w:val="18"/>
          <w:szCs w:val="18"/>
          <w:color w:val="auto"/>
        </w:rPr>
        <w:t>a Transfer by EMG of a portion of its Partnership Group Interest to one or more of its members, provided that any such Transfer, when considered together with contemporaneous Transfers by EMG of any portion of its Partnership Group Interest to Affiliates of such member, involves an aggregate of no less than 125,000 Partnership Group Interests; and</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 Permitted Transfer shall be effective unless and until the transferee of the Partnership Group Interest or Class B Units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Transferred complies with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Except in the case of a Permitted Transfer pursuant to clause (a) and (b) above, and subject to compliance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8"/>
          <w:szCs w:val="18"/>
          <w:u w:val="single" w:color="auto"/>
          <w:color w:val="auto"/>
        </w:rPr>
        <w:t>Section 7.4</w:t>
      </w:r>
      <w:r>
        <w:rPr>
          <w:rFonts w:ascii="Arial" w:cs="Arial" w:eastAsia="Arial" w:hAnsi="Arial"/>
          <w:sz w:val="18"/>
          <w:szCs w:val="18"/>
          <w:color w:val="auto"/>
        </w:rPr>
        <w:t>. No Permitted Transfer shall conflict with or result in any violation of any judgment, order, decree, statute, law, ordinance, rule or regulation or require the Partnership, if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LP Agreement shall remain in full force and effect.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being governed by such laws without regard to principles of conflicts of laws.</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shall not be effected thereby.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by the General Partner as of May 23, 2019.</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35"/>
    </w:lvl>
    <w:lvl w:ilvl="1">
      <w:lvlJc w:val="left"/>
      <w:lvlText w:val="(%2)"/>
      <w:numFmt w:val="lowerLetter"/>
      <w:start w:val="2"/>
    </w:lvl>
  </w:abstractNum>
  <w:abstractNum w:abstractNumId="3">
    <w:nsid w:val="238E1F29"/>
    <w:multiLevelType w:val="hybridMultilevel"/>
    <w:lvl w:ilvl="0">
      <w:lvlJc w:val="left"/>
      <w:lvlText w:val="%1"/>
      <w:numFmt w:val="lowerLetter"/>
      <w:start w:val="1"/>
    </w:lvl>
    <w:lvl w:ilvl="1">
      <w:lvlJc w:val="left"/>
      <w:lvlText w:val="(%2)"/>
      <w:numFmt w:val="lowerLetter"/>
      <w:start w:val="4"/>
    </w:lvl>
  </w:abstractNum>
  <w:abstractNum w:abstractNumId="4">
    <w:nsid w:val="46E87CCD"/>
    <w:multiLevelType w:val="hybridMultilevel"/>
    <w:lvl w:ilvl="0">
      <w:lvlJc w:val="left"/>
      <w:lvlText w:val="(%1)"/>
      <w:numFmt w:val="lowerLetter"/>
      <w:start w:val="61"/>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3" Type="http://schemas.openxmlformats.org/officeDocument/2006/relationships/hyperlink" Target="file:///data/convert/a19-10856_1ex3d1.htm#Exhibit3_1_1138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2019-12-02T04:30:53Z</dcterms:created>
  <dcterms:modified xsi:type="dcterms:W3CDTF">2019-12-02T04:30:53Z</dcterms:modified>
</cp:coreProperties>
</file>