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835488d8k.htm"/>
      <w:bookmarkStart w:id="1" w:name="ksd835488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December 9, 2014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GP Holdings,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1-36132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90-1005472</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55"/>
        <w:gridCol w:w="232"/>
        <w:gridCol w:w="3168"/>
        <w:gridCol w:w="131"/>
        <w:gridCol w:w="3319"/>
      </w:tblGrid>
      <w:tr>
        <w:trPr/>
        <w:tc>
          <w:tcPr>
            <w:tcW w:w="335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316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3319" w:type="dxa"/>
            <w:tcBorders/>
            <w:shd w:fill="auto" w:val="clear"/>
            <w:vAlign w:val="center"/>
          </w:tcPr>
          <w:p>
            <w:pPr>
              <w:pStyle w:val="TableContents"/>
              <w:spacing w:before="0" w:after="283"/>
              <w:rPr>
                <w:sz w:val="4"/>
                <w:szCs w:val="4"/>
              </w:rPr>
            </w:pPr>
            <w:r>
              <w:rPr>
                <w:sz w:val="4"/>
                <w:szCs w:val="4"/>
              </w:rPr>
            </w:r>
          </w:p>
        </w:tc>
      </w:tr>
      <w:tr>
        <w:trPr/>
        <w:tc>
          <w:tcPr>
            <w:tcW w:w="6755" w:type="dxa"/>
            <w:gridSpan w:val="3"/>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333 Clay Street, Suite 1600</w:t>
            </w:r>
          </w:p>
          <w:p>
            <w:pPr>
              <w:pStyle w:val="TableContents"/>
              <w:spacing w:before="0" w:after="0"/>
              <w:jc w:val="center"/>
              <w:rPr>
                <w:rFonts w:ascii="Times New Roman" w:hAnsi="Times New Roman"/>
                <w:b/>
                <w:sz w:val="17"/>
              </w:rPr>
            </w:pPr>
            <w:r>
              <w:rPr>
                <w:rFonts w:ascii="Times New Roman" w:hAnsi="Times New Roman"/>
                <w:b/>
                <w:sz w:val="17"/>
              </w:rPr>
              <w:t>Houston, Texas</w:t>
            </w:r>
          </w:p>
          <w:p>
            <w:pPr>
              <w:pStyle w:val="TableContents"/>
              <w:spacing w:before="0" w:after="20"/>
              <w:jc w:val="center"/>
              <w:rPr>
                <w:rFonts w:ascii="Times New Roman" w:hAnsi="Times New Roman"/>
                <w:b/>
                <w:sz w:val="13"/>
              </w:rPr>
            </w:pPr>
            <w:r>
              <w:rPr>
                <w:rFonts w:ascii="Times New Roman" w:hAnsi="Times New Roman"/>
                <w:b/>
                <w:sz w:val="13"/>
              </w:rPr>
              <w:t>(Address of principal executive offices)</w:t>
            </w:r>
          </w:p>
        </w:tc>
        <w:tc>
          <w:tcPr>
            <w:tcW w:w="131" w:type="dxa"/>
            <w:tcBorders/>
            <w:shd w:fill="auto" w:val="clear"/>
            <w:vAlign w:val="bottom"/>
          </w:tcPr>
          <w:p>
            <w:pPr>
              <w:pStyle w:val="TableContents"/>
              <w:spacing w:before="0" w:after="283"/>
              <w:rPr/>
            </w:pPr>
            <w:r>
              <w:rPr/>
              <w:t> </w:t>
            </w:r>
          </w:p>
        </w:tc>
        <w:tc>
          <w:tcPr>
            <w:tcW w:w="3319" w:type="dxa"/>
            <w:tcBorders/>
            <w:shd w:fill="auto" w:val="clear"/>
            <w:vAlign w:val="bottom"/>
          </w:tcPr>
          <w:p>
            <w:pPr>
              <w:pStyle w:val="TableContents"/>
              <w:spacing w:before="0" w:after="0"/>
              <w:jc w:val="center"/>
              <w:rPr>
                <w:rFonts w:ascii="Times New Roman" w:hAnsi="Times New Roman"/>
                <w:b/>
                <w:sz w:val="17"/>
              </w:rPr>
            </w:pPr>
            <w:r>
              <w:rPr>
                <w:rFonts w:ascii="Times New Roman" w:hAnsi="Times New Roman"/>
                <w:b/>
                <w:sz w:val="17"/>
              </w:rPr>
              <w:t>77002</w:t>
            </w:r>
          </w:p>
          <w:p>
            <w:pPr>
              <w:pStyle w:val="TableContents"/>
              <w:spacing w:before="0" w:after="20"/>
              <w:jc w:val="center"/>
              <w:rPr>
                <w:rFonts w:ascii="Times New Roman" w:hAnsi="Times New Roman"/>
                <w:b/>
                <w:sz w:val="13"/>
              </w:rPr>
            </w:pPr>
            <w:r>
              <w:rPr>
                <w:rFonts w:ascii="Times New Roman" w:hAnsi="Times New Roman"/>
                <w:b/>
                <w:sz w:val="13"/>
              </w:rPr>
              <w:t>(Zip Code)</w:t>
            </w:r>
          </w:p>
        </w:tc>
      </w:tr>
    </w:tbl>
    <w:p>
      <w:pPr>
        <w:pStyle w:val="TextBody"/>
        <w:spacing w:before="240" w:after="0"/>
        <w:jc w:val="center"/>
        <w:rPr>
          <w:rFonts w:ascii="Times New Roman" w:hAnsi="Times New Roman"/>
          <w:b/>
          <w:sz w:val="17"/>
        </w:rPr>
      </w:pPr>
      <w:r>
        <w:rPr>
          <w:rFonts w:ascii="Times New Roman" w:hAnsi="Times New Roman"/>
          <w:b/>
          <w:sz w:val="17"/>
        </w:rPr>
        <w:t xml:space="preserve">Registrants telephone number, including area code: (713) 646-4100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1.01 Entry into a Material Definitive Agreement </w:t>
      </w:r>
    </w:p>
    <w:p>
      <w:pPr>
        <w:pStyle w:val="TextBody"/>
        <w:spacing w:before="120" w:after="0"/>
        <w:rPr>
          <w:rFonts w:ascii="Times New Roman" w:hAnsi="Times New Roman"/>
          <w:sz w:val="17"/>
        </w:rPr>
      </w:pPr>
      <w:r>
        <w:rPr>
          <w:rFonts w:ascii="Times New Roman" w:hAnsi="Times New Roman"/>
          <w:sz w:val="17"/>
        </w:rPr>
        <w:t xml:space="preserve">On December 9, 2014, the registrants consolidated subsidiaries, Plains All American Pipeline, L.P. (PAA) and PAA Finance Corp. (together with PAA, the Issuers), completed the public offering of $500 million aggregate principal amount of 2.60% Senior Notes due 2019 (the 2019 Notes) and $650 million aggregate principal amount of 4.90% Senior Notes due 2045 (the 2045 Notes, and together with the 2019 Notes, the Notes). </w:t>
      </w:r>
    </w:p>
    <w:p>
      <w:pPr>
        <w:pStyle w:val="TextBody"/>
        <w:spacing w:before="240" w:after="0"/>
        <w:rPr>
          <w:rFonts w:ascii="Times New Roman" w:hAnsi="Times New Roman"/>
          <w:sz w:val="17"/>
        </w:rPr>
      </w:pPr>
      <w:r>
        <w:rPr>
          <w:rFonts w:ascii="Times New Roman" w:hAnsi="Times New Roman"/>
          <w:sz w:val="17"/>
        </w:rPr>
        <w:t xml:space="preserve">The terms of the Notes are governed by the indenture (the Base Indenture, and as amended and supplemented by the Supplemental Indentures (defined below), the Indenture) dated as of September 25, 2002 by and among the Issuers and U.S. Bank National Association, as trustee (the Trustee), as supplemented by the Twenty-Seventh Supplemental Indenture between the Issuers and the Trustee (the 27th Supplemental Indenture) relating to the issuance of the 2019 Notes and the Twenty-Eighth Supplemental Indenture between the Issuers and the Trustee (the 28th Supplemental Indenture, and together with the 27th Supplemental Indenture, the Supplemental Indentures) relating to the issuance of the 2045 Notes. </w:t>
      </w:r>
    </w:p>
    <w:p>
      <w:pPr>
        <w:pStyle w:val="TextBody"/>
        <w:spacing w:before="240" w:after="0"/>
        <w:rPr>
          <w:rFonts w:ascii="Times New Roman" w:hAnsi="Times New Roman"/>
          <w:sz w:val="17"/>
        </w:rPr>
      </w:pPr>
      <w:r>
        <w:rPr>
          <w:rFonts w:ascii="Times New Roman" w:hAnsi="Times New Roman"/>
          <w:sz w:val="17"/>
        </w:rPr>
        <w:t xml:space="preserve">The 2019 Notes will mature on December 15, 2019, and the 2045 Notes will mature on February 15, 2045. Interest is payable on the 2019 Notes on each June 15 and December 15, commencing on June 15, 2015, and interest is payable on the 2045 Notes on each February 15 and August 15, commencing on August 15, 2015. The Issuers may redeem some or all of the Notes at any time and from time to time prior to maturity at the redemption prices specified in the Indenture. </w:t>
      </w:r>
    </w:p>
    <w:p>
      <w:pPr>
        <w:pStyle w:val="TextBody"/>
        <w:spacing w:before="240" w:after="0"/>
        <w:rPr>
          <w:rFonts w:ascii="Times New Roman" w:hAnsi="Times New Roman"/>
          <w:sz w:val="17"/>
        </w:rPr>
      </w:pPr>
      <w:r>
        <w:rPr>
          <w:rFonts w:ascii="Times New Roman" w:hAnsi="Times New Roman"/>
          <w:sz w:val="17"/>
        </w:rPr>
        <w:t xml:space="preserve">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 </w:t>
      </w:r>
    </w:p>
    <w:p>
      <w:pPr>
        <w:pStyle w:val="TextBody"/>
        <w:spacing w:before="240" w:after="0"/>
        <w:rPr>
          <w:rFonts w:ascii="Times New Roman" w:hAnsi="Times New Roman"/>
          <w:sz w:val="17"/>
        </w:rPr>
      </w:pPr>
      <w:r>
        <w:rPr>
          <w:rFonts w:ascii="Times New Roman" w:hAnsi="Times New Roman"/>
          <w:sz w:val="17"/>
        </w:rPr>
        <w:t xml:space="preserve">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 </w:t>
      </w:r>
    </w:p>
    <w:p>
      <w:pPr>
        <w:pStyle w:val="TextBody"/>
        <w:spacing w:before="240" w:after="0"/>
        <w:rPr>
          <w:rFonts w:ascii="Times New Roman" w:hAnsi="Times New Roman"/>
          <w:sz w:val="17"/>
        </w:rPr>
      </w:pPr>
      <w:r>
        <w:rPr>
          <w:rFonts w:ascii="Times New Roman" w:hAnsi="Times New Roman"/>
          <w:sz w:val="17"/>
        </w:rPr>
        <w:t xml:space="preserve">The Indenture contains customary events of default with respect to the Notes of either series,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default in any payment of interest on any Note of that series when due, continued for 60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default in the payment of principal of or premium, if any, on any Note of that series when due;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failure by PAA to comply with its obligations under the Indenture, in certain cases subject to notice and grace periods;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payment defaults and accelerations with respect to other indebtedness of PAA and its Subsidiaries (as defined in the Indenture) in the aggregate principal amount of $25.0 million or more;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certain events of bankruptcy, insolvency or reorganization of PAA or, if and so long as the Notes of that series are guaranteed by a subsidiary guarantor, by such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the guarantee by such subsidiary guarantor ceases to be in full force and effect, except as otherwise provided in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2"/>
        <w:gridCol w:w="8880"/>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such subsidiary guarantor denies or disaffirms its obligations under the Indenture or its guarantee. </w:t>
            </w:r>
          </w:p>
        </w:tc>
      </w:tr>
    </w:tbl>
    <w:p>
      <w:pPr>
        <w:pStyle w:val="TextBody"/>
        <w:spacing w:before="240" w:after="0"/>
        <w:rPr>
          <w:rFonts w:ascii="Times New Roman" w:hAnsi="Times New Roman"/>
          <w:sz w:val="17"/>
        </w:rPr>
      </w:pPr>
      <w:r>
        <w:rPr>
          <w:rFonts w:ascii="Times New Roman" w:hAnsi="Times New Roman"/>
          <w:sz w:val="17"/>
        </w:rPr>
        <w:t xml:space="preserve">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Other material terms of the Notes, the Base Indenture and the Supplemental Indentures are described in the prospectus supplement, dated December 2, 2014, as filed by PAA with the Commission on December 3, 2014. The foregoing descriptions of the Indenture and the Notes are qualified in their entirety by reference to such Indenture (including the forms of Notes attached thereto). Copies of the 27th Supplemental Indenture and the 28th Supplemental Indenture are filed herewith as Exhibits 4.1 and 4.3, respectively, and are incorporated herein by reference. </w:t>
      </w:r>
    </w:p>
    <w:p>
      <w:pPr>
        <w:pStyle w:val="TextBody"/>
        <w:spacing w:before="360" w:after="0"/>
        <w:rPr>
          <w:rFonts w:ascii="Times New Roman" w:hAnsi="Times New Roman"/>
          <w:b/>
          <w:sz w:val="17"/>
        </w:rPr>
      </w:pPr>
      <w:r>
        <w:rPr>
          <w:rFonts w:ascii="Times New Roman" w:hAnsi="Times New Roman"/>
          <w:b/>
          <w:sz w:val="17"/>
        </w:rPr>
        <w:t xml:space="preserve">ITEM 9.01 Financial Statements and Exhibits </w:t>
      </w:r>
    </w:p>
    <w:p>
      <w:pPr>
        <w:pStyle w:val="TextBody"/>
        <w:spacing w:before="120" w:after="0"/>
        <w:rPr>
          <w:rFonts w:ascii="Times New Roman" w:hAnsi="Times New Roman"/>
          <w:sz w:val="17"/>
        </w:rPr>
      </w:pPr>
      <w:r>
        <w:rPr>
          <w:rFonts w:ascii="Times New Roman" w:hAnsi="Times New Roman"/>
          <w:sz w:val="17"/>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5"/>
        <w:gridCol w:w="604"/>
        <w:gridCol w:w="9116"/>
      </w:tblGrid>
      <w:tr>
        <w:trPr/>
        <w:tc>
          <w:tcPr>
            <w:tcW w:w="48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9116"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Exhibit</w:t>
              <w:br/>
              <w:t>Number</w:t>
            </w:r>
          </w:p>
        </w:tc>
        <w:tc>
          <w:tcPr>
            <w:tcW w:w="604" w:type="dxa"/>
            <w:tcBorders/>
            <w:shd w:fill="auto" w:val="clear"/>
            <w:vAlign w:val="bottom"/>
          </w:tcPr>
          <w:p>
            <w:pPr>
              <w:pStyle w:val="TableContents"/>
              <w:spacing w:before="0" w:after="283"/>
              <w:rPr/>
            </w:pPr>
            <w:r>
              <w:rPr/>
              <w:t>  </w:t>
            </w:r>
          </w:p>
        </w:tc>
        <w:tc>
          <w:tcPr>
            <w:tcW w:w="9116"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Description</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4.1</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Twenty-Seventh Supplemental Indenture, dated December 9, 2014, by and among Plains All American Pipeline, L.P., PAA Finance Corp., and U.S. Bank National Association, as trustee.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4.2</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Form of 2.60% Senior Notes due 2019 (included in Exhibit 4.1).</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4.3</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Twenty-Eighth Supplemental Indenture, dated December 9, 2014, by and among Plains All American Pipeline, L.P., PAA Finance Corp., and U.S. Bank National Association, as trustee.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4.4</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Form of 4.90% Senior Notes due 2045 (included in Exhibit 4.3).</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185" w:type="dxa"/>
        <w:jc w:val="right"/>
        <w:tblInd w:w="0" w:type="dxa"/>
        <w:tblCellMar>
          <w:top w:w="0" w:type="dxa"/>
          <w:left w:w="0" w:type="dxa"/>
          <w:bottom w:w="0" w:type="dxa"/>
          <w:right w:w="0" w:type="dxa"/>
        </w:tblCellMar>
      </w:tblPr>
      <w:tblGrid>
        <w:gridCol w:w="590"/>
        <w:gridCol w:w="60"/>
        <w:gridCol w:w="4535"/>
      </w:tblGrid>
      <w:tr>
        <w:trPr/>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535" w:type="dxa"/>
            <w:tcBorders/>
            <w:shd w:fill="auto" w:val="clear"/>
            <w:vAlign w:val="center"/>
          </w:tcPr>
          <w:p>
            <w:pPr>
              <w:pStyle w:val="TableContents"/>
              <w:spacing w:before="0" w:after="283"/>
              <w:rPr>
                <w:sz w:val="4"/>
                <w:szCs w:val="4"/>
              </w:rPr>
            </w:pPr>
            <w:r>
              <w:rPr>
                <w:sz w:val="4"/>
                <w:szCs w:val="4"/>
              </w:rPr>
            </w:r>
          </w:p>
        </w:tc>
      </w:tr>
      <w:tr>
        <w:trPr/>
        <w:tc>
          <w:tcPr>
            <w:tcW w:w="5185" w:type="dxa"/>
            <w:gridSpan w:val="3"/>
            <w:tcBorders/>
            <w:shd w:fill="auto" w:val="clear"/>
          </w:tcPr>
          <w:p>
            <w:pPr>
              <w:pStyle w:val="TableContents"/>
              <w:spacing w:before="0" w:after="283"/>
              <w:rPr/>
            </w:pPr>
            <w:r>
              <w:rPr/>
              <w:t>PLAINS GP HOLDINGS, L.P.</w:t>
            </w:r>
          </w:p>
        </w:tc>
      </w:tr>
      <w:tr>
        <w:trPr>
          <w:trHeight w:val="240" w:hRule="atLeast"/>
        </w:trPr>
        <w:tc>
          <w:tcPr>
            <w:tcW w:w="590" w:type="dxa"/>
            <w:tcBorders/>
            <w:shd w:fill="auto" w:val="clear"/>
            <w:vAlign w:val="center"/>
          </w:tcPr>
          <w:p>
            <w:pPr>
              <w:pStyle w:val="TableContents"/>
              <w:spacing w:before="0" w:after="283"/>
              <w:rPr>
                <w:sz w:val="4"/>
                <w:szCs w:val="4"/>
              </w:rPr>
            </w:pPr>
            <w:r>
              <w:rPr>
                <w:sz w:val="4"/>
                <w:szCs w:val="4"/>
              </w:rPr>
            </w:r>
          </w:p>
        </w:tc>
        <w:tc>
          <w:tcPr>
            <w:tcW w:w="4595" w:type="dxa"/>
            <w:gridSpan w:val="2"/>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283"/>
              <w:rPr/>
            </w:pPr>
            <w:r>
              <w:rPr/>
              <w:t>PAA GP HOLDINGS LLC, its general partner</w:t>
            </w:r>
          </w:p>
        </w:tc>
      </w:tr>
      <w:tr>
        <w:trPr>
          <w:trHeight w:val="240" w:hRule="atLeast"/>
        </w:trPr>
        <w:tc>
          <w:tcPr>
            <w:tcW w:w="590" w:type="dxa"/>
            <w:tcBorders/>
            <w:shd w:fill="auto" w:val="clear"/>
            <w:vAlign w:val="center"/>
          </w:tcPr>
          <w:p>
            <w:pPr>
              <w:pStyle w:val="TableContents"/>
              <w:spacing w:before="0" w:after="283"/>
              <w:rPr>
                <w:sz w:val="4"/>
                <w:szCs w:val="4"/>
              </w:rPr>
            </w:pPr>
            <w:r>
              <w:rPr>
                <w:sz w:val="4"/>
                <w:szCs w:val="4"/>
              </w:rPr>
            </w:r>
          </w:p>
        </w:tc>
        <w:tc>
          <w:tcPr>
            <w:tcW w:w="4595" w:type="dxa"/>
            <w:gridSpan w:val="2"/>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Richard McGee</w:t>
            </w:r>
          </w:p>
        </w:tc>
      </w:tr>
      <w:tr>
        <w:trPr/>
        <w:tc>
          <w:tcPr>
            <w:tcW w:w="590"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283"/>
              <w:rPr/>
            </w:pPr>
            <w:r>
              <w:rPr/>
              <w:t>Richard McGee</w:t>
            </w:r>
          </w:p>
        </w:tc>
      </w:tr>
      <w:tr>
        <w:trPr/>
        <w:tc>
          <w:tcPr>
            <w:tcW w:w="590"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283"/>
              <w:rPr/>
            </w:pPr>
            <w:r>
              <w:rPr/>
              <w:t>Executive Vice President</w:t>
            </w:r>
          </w:p>
        </w:tc>
      </w:tr>
    </w:tbl>
    <w:p>
      <w:pPr>
        <w:pStyle w:val="TextBody"/>
        <w:spacing w:before="240" w:after="0"/>
        <w:rPr>
          <w:rFonts w:ascii="Times New Roman" w:hAnsi="Times New Roman"/>
          <w:sz w:val="17"/>
        </w:rPr>
      </w:pPr>
      <w:r>
        <w:rPr>
          <w:rFonts w:ascii="Times New Roman" w:hAnsi="Times New Roman"/>
          <w:sz w:val="17"/>
        </w:rPr>
        <w:t xml:space="preserve">Date: December 11, 2014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5"/>
        <w:gridCol w:w="604"/>
        <w:gridCol w:w="9116"/>
      </w:tblGrid>
      <w:tr>
        <w:trPr/>
        <w:tc>
          <w:tcPr>
            <w:tcW w:w="48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9116"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Exhibit</w:t>
              <w:br/>
              <w:t>Number</w:t>
            </w:r>
          </w:p>
        </w:tc>
        <w:tc>
          <w:tcPr>
            <w:tcW w:w="604" w:type="dxa"/>
            <w:tcBorders/>
            <w:shd w:fill="auto" w:val="clear"/>
            <w:vAlign w:val="bottom"/>
          </w:tcPr>
          <w:p>
            <w:pPr>
              <w:pStyle w:val="TableContents"/>
              <w:spacing w:before="0" w:after="283"/>
              <w:rPr/>
            </w:pPr>
            <w:r>
              <w:rPr/>
              <w:t>  </w:t>
            </w:r>
          </w:p>
        </w:tc>
        <w:tc>
          <w:tcPr>
            <w:tcW w:w="9116"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Description</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4.1</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Twenty-Seventh Supplemental Indenture, dated December 9, 2014, by and among Plains All American Pipeline, L.P., PAA Finance Corp., and U.S. Bank National Association, as trustee.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4.2</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Form of 2.60% Senior Notes due 2019 (included in Exhibit 4.1).</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4.3</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Twenty-Eighth Supplemental Indenture, dated December 9, 2014, by and among Plains All American Pipeline, L.P., PAA Finance Corp., and U.S. Bank National Association, as trustee.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4.4</w:t>
            </w:r>
          </w:p>
        </w:tc>
        <w:tc>
          <w:tcPr>
            <w:tcW w:w="604" w:type="dxa"/>
            <w:tcBorders/>
            <w:shd w:fill="auto" w:val="clear"/>
            <w:vAlign w:val="bottom"/>
          </w:tcPr>
          <w:p>
            <w:pPr>
              <w:pStyle w:val="TableContents"/>
              <w:spacing w:before="0" w:after="283"/>
              <w:rPr/>
            </w:pPr>
            <w:r>
              <w:rPr/>
              <w:t>  </w:t>
            </w:r>
          </w:p>
        </w:tc>
        <w:tc>
          <w:tcPr>
            <w:tcW w:w="9116" w:type="dxa"/>
            <w:tcBorders/>
            <w:shd w:fill="auto" w:val="clear"/>
          </w:tcPr>
          <w:p>
            <w:pPr>
              <w:pStyle w:val="TableContents"/>
              <w:spacing w:before="0" w:after="283"/>
              <w:rPr/>
            </w:pPr>
            <w:r>
              <w:rPr/>
              <w:t>Form of 4.90% Senior Notes due 2045 (included in Exhibit 4.3).</w:t>
            </w:r>
          </w:p>
        </w:tc>
      </w:tr>
    </w:tbl>
    <w:p>
      <w:pPr>
        <w:pStyle w:val="TextBody"/>
        <w:spacing w:before="0" w:after="0"/>
        <w:jc w:val="right"/>
        <w:rPr>
          <w:rFonts w:ascii="Times New Roman" w:hAnsi="Times New Roman"/>
          <w:b/>
          <w:sz w:val="17"/>
        </w:rPr>
      </w:pPr>
      <w:r>
        <w:br w:type="page"/>
      </w:r>
      <w:bookmarkStart w:id="2" w:name="d835488dex41.htm"/>
      <w:bookmarkStart w:id="3" w:name="ksd835488dex41"/>
      <w:bookmarkEnd w:id="2"/>
      <w:bookmarkEnd w:id="3"/>
      <w:r>
        <w:rPr>
          <w:rFonts w:ascii="Times New Roman" w:hAnsi="Times New Roman"/>
          <w:b/>
          <w:sz w:val="17"/>
        </w:rPr>
        <w:t xml:space="preserve">Exhibit 4.1 </w:t>
      </w:r>
    </w:p>
    <w:p>
      <w:pPr>
        <w:pStyle w:val="TextBody"/>
        <w:spacing w:before="240" w:after="0"/>
        <w:jc w:val="right"/>
        <w:rPr>
          <w:rFonts w:ascii="Times New Roman" w:hAnsi="Times New Roman"/>
          <w:sz w:val="17"/>
        </w:rPr>
      </w:pPr>
      <w:r>
        <w:rPr>
          <w:rFonts w:ascii="Times New Roman" w:hAnsi="Times New Roman"/>
          <w:b/>
          <w:i/>
          <w:sz w:val="17"/>
        </w:rPr>
        <w:t>Execution Version</w:t>
      </w:r>
      <w:r>
        <w:rPr>
          <w:rFonts w:ascii="Times New Roman" w:hAnsi="Times New Roman"/>
          <w:sz w:val="17"/>
        </w:rPr>
        <w:t xml:space="preserv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sz w:val="17"/>
        </w:rPr>
      </w:pPr>
      <w:r>
        <w:rPr>
          <w:rFonts w:ascii="Times New Roman" w:hAnsi="Times New Roman"/>
          <w:sz w:val="17"/>
        </w:rPr>
        <w:t xml:space="preserve">PLAINS ALL AMERICAN PIPELINE, L.P. </w:t>
      </w:r>
    </w:p>
    <w:p>
      <w:pPr>
        <w:pStyle w:val="TextBody"/>
        <w:spacing w:before="0" w:after="0"/>
        <w:jc w:val="center"/>
        <w:rPr>
          <w:rFonts w:ascii="Times New Roman" w:hAnsi="Times New Roman"/>
          <w:sz w:val="17"/>
        </w:rPr>
      </w:pPr>
      <w:r>
        <w:rPr>
          <w:rFonts w:ascii="Times New Roman" w:hAnsi="Times New Roman"/>
          <w:sz w:val="17"/>
        </w:rPr>
        <w:t xml:space="preserve">PAA FINANCE CORP. </w:t>
      </w:r>
    </w:p>
    <w:p>
      <w:pPr>
        <w:pStyle w:val="TextBody"/>
        <w:spacing w:before="0" w:after="0"/>
        <w:jc w:val="center"/>
        <w:rPr>
          <w:rFonts w:ascii="Times New Roman" w:hAnsi="Times New Roman"/>
          <w:sz w:val="17"/>
        </w:rPr>
      </w:pPr>
      <w:r>
        <w:rPr>
          <w:rFonts w:ascii="Times New Roman" w:hAnsi="Times New Roman"/>
          <w:sz w:val="17"/>
        </w:rPr>
        <w:t xml:space="preserve">as Issuers </w:t>
      </w:r>
    </w:p>
    <w:p>
      <w:pPr>
        <w:pStyle w:val="TextBody"/>
        <w:spacing w:before="0" w:after="0"/>
        <w:jc w:val="center"/>
        <w:rPr>
          <w:rFonts w:ascii="Times New Roman" w:hAnsi="Times New Roman"/>
          <w:sz w:val="17"/>
        </w:rPr>
      </w:pPr>
      <w:r>
        <w:rPr>
          <w:rFonts w:ascii="Times New Roman" w:hAnsi="Times New Roman"/>
          <w:sz w:val="17"/>
        </w:rPr>
        <w:t xml:space="preserve">$500,000,000 </w:t>
      </w:r>
    </w:p>
    <w:p>
      <w:pPr>
        <w:pStyle w:val="TextBody"/>
        <w:spacing w:before="240" w:after="0"/>
        <w:jc w:val="center"/>
        <w:rPr>
          <w:rFonts w:ascii="Times New Roman" w:hAnsi="Times New Roman"/>
          <w:sz w:val="17"/>
        </w:rPr>
      </w:pPr>
      <w:r>
        <w:rPr>
          <w:rFonts w:ascii="Times New Roman" w:hAnsi="Times New Roman"/>
          <w:sz w:val="17"/>
        </w:rPr>
        <w:t xml:space="preserve">2.60% SENIOR NOTES DUE 2019 </w:t>
      </w:r>
    </w:p>
    <w:p>
      <w:pPr>
        <w:pStyle w:val="TextBody"/>
        <w:spacing w:before="240" w:after="0"/>
        <w:jc w:val="center"/>
        <w:rPr>
          <w:rFonts w:ascii="Times New Roman" w:hAnsi="Times New Roman"/>
          <w:sz w:val="17"/>
        </w:rPr>
      </w:pPr>
      <w:r>
        <w:rPr>
          <w:rFonts w:ascii="Times New Roman" w:hAnsi="Times New Roman"/>
          <w:sz w:val="17"/>
        </w:rPr>
        <w:t xml:space="preserve">TWENTY-SEVENTH </w:t>
      </w:r>
    </w:p>
    <w:p>
      <w:pPr>
        <w:pStyle w:val="TextBody"/>
        <w:spacing w:before="240" w:after="0"/>
        <w:jc w:val="center"/>
        <w:rPr>
          <w:rFonts w:ascii="Times New Roman" w:hAnsi="Times New Roman"/>
          <w:sz w:val="17"/>
        </w:rPr>
      </w:pPr>
      <w:r>
        <w:rPr>
          <w:rFonts w:ascii="Times New Roman" w:hAnsi="Times New Roman"/>
          <w:sz w:val="17"/>
        </w:rPr>
        <w:t xml:space="preserve">SUPPLEMENTAL </w:t>
      </w:r>
    </w:p>
    <w:p>
      <w:pPr>
        <w:pStyle w:val="TextBody"/>
        <w:spacing w:before="240" w:after="0"/>
        <w:jc w:val="center"/>
        <w:rPr>
          <w:rFonts w:ascii="Times New Roman" w:hAnsi="Times New Roman"/>
          <w:sz w:val="17"/>
        </w:rPr>
      </w:pPr>
      <w:r>
        <w:rPr>
          <w:rFonts w:ascii="Times New Roman" w:hAnsi="Times New Roman"/>
          <w:sz w:val="17"/>
        </w:rPr>
        <w:t xml:space="preserve">INDENTURE </w:t>
      </w:r>
    </w:p>
    <w:p>
      <w:pPr>
        <w:pStyle w:val="TextBody"/>
        <w:spacing w:before="240" w:after="0"/>
        <w:jc w:val="center"/>
        <w:rPr>
          <w:rFonts w:ascii="Times New Roman" w:hAnsi="Times New Roman"/>
          <w:sz w:val="17"/>
        </w:rPr>
      </w:pPr>
      <w:r>
        <w:rPr>
          <w:rFonts w:ascii="Times New Roman" w:hAnsi="Times New Roman"/>
          <w:sz w:val="17"/>
        </w:rPr>
        <w:t xml:space="preserve">Dated as of December 9, 2014 </w:t>
      </w:r>
    </w:p>
    <w:p>
      <w:pPr>
        <w:pStyle w:val="TextBody"/>
        <w:spacing w:before="240" w:after="0"/>
        <w:jc w:val="center"/>
        <w:rPr>
          <w:rFonts w:ascii="Times New Roman" w:hAnsi="Times New Roman"/>
          <w:sz w:val="17"/>
        </w:rPr>
      </w:pPr>
      <w:r>
        <w:rPr>
          <w:rFonts w:ascii="Times New Roman" w:hAnsi="Times New Roman"/>
          <w:sz w:val="17"/>
        </w:rPr>
        <w:t xml:space="preserve">U.S. BANK NATIONAL ASSOCIATION </w:t>
      </w:r>
    </w:p>
    <w:p>
      <w:pPr>
        <w:pStyle w:val="TextBody"/>
        <w:spacing w:before="0" w:after="0"/>
        <w:jc w:val="center"/>
        <w:rPr>
          <w:rFonts w:ascii="Times New Roman" w:hAnsi="Times New Roman"/>
          <w:sz w:val="17"/>
        </w:rPr>
      </w:pPr>
      <w:r>
        <w:rPr>
          <w:rFonts w:ascii="Times New Roman" w:hAnsi="Times New Roman"/>
          <w:sz w:val="17"/>
        </w:rPr>
        <w:t xml:space="preserve">as Trustee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u w:val="single"/>
        </w:rPr>
      </w:pPr>
      <w:r>
        <w:rPr>
          <w:rFonts w:ascii="Times New Roman" w:hAnsi="Times New Roman"/>
          <w:sz w:val="17"/>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694"/>
        <w:gridCol w:w="106"/>
        <w:gridCol w:w="7842"/>
        <w:gridCol w:w="120"/>
        <w:gridCol w:w="60"/>
        <w:gridCol w:w="260"/>
        <w:gridCol w:w="123"/>
      </w:tblGrid>
      <w:tr>
        <w:trPr/>
        <w:tc>
          <w:tcPr>
            <w:tcW w:w="169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8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Establishment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 DEFINITIONS AND INCORPORATION BY REFERENCE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2.01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2.02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Other 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III THE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Form</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Issuance of Additional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Global Security Legend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IV REDEMPTION AND PREPAYMENT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4.01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Optional Redemption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 COVENANTS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Compliance Certificate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Limitations on Liens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Restriction of Sale-leaseback Transactions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SEC Reports; Financial Statements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5.05.</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 SUCCESSORS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6.01.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Consolidation and Mergers of the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6.02.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Rights and Duties of Successor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 DEFAULTS AND REMEDIES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7.01.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Events of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VIII LEGAL DEFEASANCE AND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Option to Effect Legal Defeasance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Legal Defeasance and Discharge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15</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Conditions to Legal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15</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8.05.</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Deposited Money and U.S. Government Obligations to be Held in Trust; Other Miscellaneous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8.06.</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Repayment to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8.07.</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Reinstatement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IX 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Limitation on Liability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Successors and Assigns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No Waiver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713"/>
        <w:gridCol w:w="106"/>
        <w:gridCol w:w="7822"/>
        <w:gridCol w:w="120"/>
        <w:gridCol w:w="60"/>
        <w:gridCol w:w="260"/>
        <w:gridCol w:w="124"/>
      </w:tblGrid>
      <w:tr>
        <w:trPr/>
        <w:tc>
          <w:tcPr>
            <w:tcW w:w="171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8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9.05.</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Modification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9.06.</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Execution of Supplemental Indenture for Future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9.07.</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Release of Guarantee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rHeight w:val="120" w:hRule="atLeast"/>
        </w:trPr>
        <w:tc>
          <w:tcPr>
            <w:tcW w:w="9641" w:type="dxa"/>
            <w:gridSpan w:val="3"/>
            <w:tcBorders/>
            <w:shd w:fill="auto" w:val="clear"/>
            <w:vAlign w:val="center"/>
          </w:tcPr>
          <w:p>
            <w:pPr>
              <w:pStyle w:val="TableContents"/>
              <w:spacing w:before="0" w:after="283"/>
              <w:rPr>
                <w:sz w:val="4"/>
                <w:szCs w:val="4"/>
              </w:rPr>
            </w:pPr>
            <w:r>
              <w:rPr>
                <w:sz w:val="4"/>
                <w:szCs w:val="4"/>
              </w:rPr>
            </w:r>
          </w:p>
        </w:tc>
        <w:tc>
          <w:tcPr>
            <w:tcW w:w="564" w:type="dxa"/>
            <w:gridSpan w:val="4"/>
            <w:tcBorders/>
            <w:shd w:fill="auto" w:val="clear"/>
            <w:vAlign w:val="center"/>
          </w:tcPr>
          <w:p>
            <w:pPr>
              <w:pStyle w:val="TableContents"/>
              <w:spacing w:before="0" w:after="283"/>
              <w:rPr>
                <w:sz w:val="4"/>
                <w:szCs w:val="4"/>
              </w:rPr>
            </w:pPr>
            <w:r>
              <w:rPr>
                <w:sz w:val="4"/>
                <w:szCs w:val="4"/>
              </w:rPr>
            </w:r>
          </w:p>
        </w:tc>
      </w:tr>
      <w:tr>
        <w:trPr/>
        <w:tc>
          <w:tcPr>
            <w:tcW w:w="9641"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X MISCELLANEOUS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10.01.</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Additional Amendments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10.02.</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Integral Part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10.03.</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Adoption, Ratification and Confirmation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10.04.</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Counterparts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10.05.</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Governing Law</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bl>
    <w:p>
      <w:pPr>
        <w:pStyle w:val="TextBody"/>
        <w:spacing w:before="240" w:after="0"/>
        <w:rPr>
          <w:rFonts w:ascii="Times New Roman" w:hAnsi="Times New Roman"/>
          <w:sz w:val="17"/>
        </w:rPr>
      </w:pPr>
      <w:r>
        <w:rPr>
          <w:rFonts w:ascii="Times New Roman" w:hAnsi="Times New Roman"/>
          <w:sz w:val="17"/>
        </w:rPr>
        <w:t xml:space="preserve">EXHIBIT A:             Form of Note </w:t>
      </w:r>
    </w:p>
    <w:p>
      <w:pPr>
        <w:pStyle w:val="TextBody"/>
        <w:spacing w:before="0" w:after="0"/>
        <w:rPr>
          <w:rFonts w:ascii="Times New Roman" w:hAnsi="Times New Roman"/>
          <w:sz w:val="17"/>
        </w:rPr>
      </w:pPr>
      <w:r>
        <w:rPr>
          <w:rFonts w:ascii="Times New Roman" w:hAnsi="Times New Roman"/>
          <w:sz w:val="17"/>
        </w:rPr>
        <w:t xml:space="preserve">EXHIBIT B:             Form of Supplemental Indenture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TWENTY-SEVENTH SUPPLEMENTAL INDENTURE dated as of December 9, 2014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 </w:t>
      </w:r>
    </w:p>
    <w:p>
      <w:pPr>
        <w:pStyle w:val="TextBody"/>
        <w:spacing w:before="480" w:after="0"/>
        <w:jc w:val="center"/>
        <w:rPr>
          <w:rFonts w:ascii="Times New Roman" w:hAnsi="Times New Roman"/>
          <w:sz w:val="17"/>
        </w:rPr>
      </w:pPr>
      <w:r>
        <w:rPr>
          <w:rFonts w:ascii="Times New Roman" w:hAnsi="Times New Roman"/>
          <w:sz w:val="17"/>
        </w:rPr>
        <w:t xml:space="preserve">W I T N E S S E T H: </w:t>
      </w:r>
    </w:p>
    <w:p>
      <w:pPr>
        <w:pStyle w:val="TextBody"/>
        <w:spacing w:before="240" w:after="0"/>
        <w:rPr>
          <w:rFonts w:ascii="Times New Roman" w:hAnsi="Times New Roman"/>
          <w:sz w:val="17"/>
        </w:rPr>
      </w:pPr>
      <w:r>
        <w:rPr>
          <w:rFonts w:ascii="Times New Roman" w:hAnsi="Times New Roman"/>
          <w:sz w:val="17"/>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240" w:after="0"/>
        <w:rPr>
          <w:rFonts w:ascii="Times New Roman" w:hAnsi="Times New Roman"/>
          <w:sz w:val="17"/>
        </w:rPr>
      </w:pPr>
      <w:r>
        <w:rPr>
          <w:rFonts w:ascii="Times New Roman" w:hAnsi="Times New Roman"/>
          <w:sz w:val="17"/>
        </w:rPr>
        <w:t xml:space="preserve">WHEREAS, the Original Indenture, as supplemented by this Supplemental Indenture, is herein called the Indenture; </w:t>
      </w:r>
    </w:p>
    <w:p>
      <w:pPr>
        <w:pStyle w:val="TextBody"/>
        <w:spacing w:before="240" w:after="0"/>
        <w:rPr>
          <w:rFonts w:ascii="Times New Roman" w:hAnsi="Times New Roman"/>
          <w:sz w:val="17"/>
        </w:rPr>
      </w:pPr>
      <w:r>
        <w:rPr>
          <w:rFonts w:ascii="Times New Roman" w:hAnsi="Times New Roman"/>
          <w:sz w:val="17"/>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240" w:after="0"/>
        <w:rPr>
          <w:rFonts w:ascii="Times New Roman" w:hAnsi="Times New Roman"/>
          <w:sz w:val="17"/>
        </w:rPr>
      </w:pPr>
      <w:r>
        <w:rPr>
          <w:rFonts w:ascii="Times New Roman" w:hAnsi="Times New Roman"/>
          <w:sz w:val="17"/>
        </w:rPr>
        <w:t xml:space="preserve">WHEREAS, the Issuers propose to create under the Indenture a new series of Debt Securities; </w:t>
      </w:r>
    </w:p>
    <w:p>
      <w:pPr>
        <w:pStyle w:val="TextBody"/>
        <w:spacing w:before="240" w:after="0"/>
        <w:rPr>
          <w:rFonts w:ascii="Times New Roman" w:hAnsi="Times New Roman"/>
          <w:sz w:val="17"/>
        </w:rPr>
      </w:pPr>
      <w:r>
        <w:rPr>
          <w:rFonts w:ascii="Times New Roman" w:hAnsi="Times New Roman"/>
          <w:sz w:val="17"/>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240" w:after="0"/>
        <w:rPr>
          <w:rFonts w:ascii="Times New Roman" w:hAnsi="Times New Roman"/>
          <w:sz w:val="17"/>
        </w:rPr>
      </w:pPr>
      <w:r>
        <w:rPr>
          <w:rFonts w:ascii="Times New Roman" w:hAnsi="Times New Roman"/>
          <w:sz w:val="17"/>
        </w:rPr>
        <w:t xml:space="preserve">WHEREAS, all conditions necessary to authorize the execution and delivery of this Supplemental Indenture and to make it a valid and binding obligation of the Issuers have been done or performed. </w:t>
      </w:r>
    </w:p>
    <w:p>
      <w:pPr>
        <w:pStyle w:val="TextBody"/>
        <w:spacing w:before="240" w:after="0"/>
        <w:rPr>
          <w:rFonts w:ascii="Times New Roman" w:hAnsi="Times New Roman"/>
          <w:sz w:val="17"/>
        </w:rPr>
      </w:pPr>
      <w:r>
        <w:rPr>
          <w:rFonts w:ascii="Times New Roman" w:hAnsi="Times New Roman"/>
          <w:sz w:val="17"/>
        </w:rPr>
        <w:t xml:space="preserve">NOW, THEREFORE, in consideration of the agreements and obligations set forth herein and for other good and valuable consideration, the sufficiency of which is hereby acknowledged, the parties hereto hereby agree as follows: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 </w:t>
      </w:r>
    </w:p>
    <w:p>
      <w:pPr>
        <w:pStyle w:val="TextBody"/>
        <w:spacing w:before="240" w:after="0"/>
        <w:rPr>
          <w:rFonts w:ascii="Times New Roman" w:hAnsi="Times New Roman"/>
          <w:sz w:val="17"/>
        </w:rPr>
      </w:pPr>
      <w:r>
        <w:rPr>
          <w:rFonts w:ascii="Times New Roman" w:hAnsi="Times New Roman"/>
          <w:sz w:val="17"/>
        </w:rPr>
        <w:t xml:space="preserve">Section 1.01 </w:t>
      </w:r>
      <w:r>
        <w:rPr>
          <w:rFonts w:ascii="Times New Roman" w:hAnsi="Times New Roman"/>
          <w:sz w:val="17"/>
          <w:u w:val="single"/>
        </w:rPr>
        <w:t>Establishment.</w:t>
      </w:r>
      <w:r>
        <w:rPr>
          <w:rFonts w:ascii="Times New Roman" w:hAnsi="Times New Roman"/>
          <w:sz w:val="17"/>
        </w:rPr>
        <w:t xml:space="preserve"> There is hereby established a new series of Debt Securities to be issued under the Indenture, to be designated as the Issuers 2.60% Senior Notes due 2019 (the Notes). Initially, there will be no Subsidiary Guarantors for the Notes. </w:t>
      </w:r>
    </w:p>
    <w:p>
      <w:pPr>
        <w:pStyle w:val="TextBody"/>
        <w:spacing w:before="120" w:after="0"/>
        <w:rPr>
          <w:rFonts w:ascii="Times New Roman" w:hAnsi="Times New Roman"/>
          <w:sz w:val="17"/>
        </w:rPr>
      </w:pPr>
      <w:r>
        <w:rPr>
          <w:rFonts w:ascii="Times New Roman" w:hAnsi="Times New Roman"/>
          <w:sz w:val="17"/>
        </w:rPr>
        <w:t xml:space="preserve">(a) There are to be authenticated and delivered $500,000,000 principal amount of Notes on the Issue Date, and from time to time thereafter there may be authenticated and delivered an unlimited principal amount of Additional Notes. </w:t>
      </w:r>
    </w:p>
    <w:p>
      <w:pPr>
        <w:pStyle w:val="TextBody"/>
        <w:spacing w:before="120" w:after="0"/>
        <w:rPr>
          <w:rFonts w:ascii="Times New Roman" w:hAnsi="Times New Roman"/>
          <w:sz w:val="17"/>
        </w:rPr>
      </w:pPr>
      <w:r>
        <w:rPr>
          <w:rFonts w:ascii="Times New Roman" w:hAnsi="Times New Roman"/>
          <w:sz w:val="17"/>
        </w:rPr>
        <w:t xml:space="preserve">(b) The Notes shall be issued initially in the form of one or more Global Securities in substantially the form set out in Exhibit A hereto. The Depositary with respect to the Notes shall be The Depository Trust Company. </w:t>
      </w:r>
    </w:p>
    <w:p>
      <w:pPr>
        <w:pStyle w:val="TextBody"/>
        <w:spacing w:before="120" w:after="0"/>
        <w:rPr>
          <w:rFonts w:ascii="Times New Roman" w:hAnsi="Times New Roman"/>
          <w:sz w:val="17"/>
        </w:rPr>
      </w:pPr>
      <w:r>
        <w:rPr>
          <w:rFonts w:ascii="Times New Roman" w:hAnsi="Times New Roman"/>
          <w:sz w:val="17"/>
        </w:rPr>
        <w:t xml:space="preserve">(c) Each Note shall be dated the date of authentication thereof and shall bear interest from the date of original issuance thereof or from the most recent date to which interest has been paid or duly provided for. </w:t>
      </w:r>
    </w:p>
    <w:p>
      <w:pPr>
        <w:pStyle w:val="TextBody"/>
        <w:spacing w:before="120" w:after="0"/>
        <w:rPr>
          <w:rFonts w:ascii="Times New Roman" w:hAnsi="Times New Roman"/>
          <w:sz w:val="17"/>
        </w:rPr>
      </w:pPr>
      <w:r>
        <w:rPr>
          <w:rFonts w:ascii="Times New Roman" w:hAnsi="Times New Roman"/>
          <w:sz w:val="17"/>
        </w:rPr>
        <w:t xml:space="preserve">(d) If and to the extent that the provisions of the Original Indenture are duplicative of, or in contradiction with, the provisions of this Supplemental Indenture, the provisions of this Supplemental Indenture shall govern. </w:t>
      </w:r>
    </w:p>
    <w:p>
      <w:pPr>
        <w:pStyle w:val="TextBody"/>
        <w:spacing w:before="480" w:after="0"/>
        <w:jc w:val="center"/>
        <w:rPr>
          <w:rFonts w:ascii="Times New Roman" w:hAnsi="Times New Roman"/>
          <w:sz w:val="17"/>
        </w:rPr>
      </w:pPr>
      <w:r>
        <w:rPr>
          <w:rFonts w:ascii="Times New Roman" w:hAnsi="Times New Roman"/>
          <w:sz w:val="17"/>
        </w:rPr>
        <w:t xml:space="preserve">ARTICLE II </w:t>
      </w:r>
    </w:p>
    <w:p>
      <w:pPr>
        <w:pStyle w:val="TextBody"/>
        <w:spacing w:before="0" w:after="0"/>
        <w:jc w:val="center"/>
        <w:rPr>
          <w:rFonts w:ascii="Times New Roman" w:hAnsi="Times New Roman"/>
          <w:sz w:val="17"/>
        </w:rPr>
      </w:pPr>
      <w:r>
        <w:rPr>
          <w:rFonts w:ascii="Times New Roman" w:hAnsi="Times New Roman"/>
          <w:sz w:val="17"/>
        </w:rPr>
        <w:t xml:space="preserve">DEFINITIONS AND INCORPORATION BY REFERENCE </w:t>
      </w:r>
    </w:p>
    <w:p>
      <w:pPr>
        <w:pStyle w:val="TextBody"/>
        <w:spacing w:before="240" w:after="0"/>
        <w:rPr>
          <w:rFonts w:ascii="Times New Roman" w:hAnsi="Times New Roman"/>
          <w:sz w:val="17"/>
        </w:rPr>
      </w:pPr>
      <w:r>
        <w:rPr>
          <w:rFonts w:ascii="Times New Roman" w:hAnsi="Times New Roman"/>
          <w:sz w:val="17"/>
        </w:rPr>
        <w:t xml:space="preserve">Section 2.01 </w:t>
      </w:r>
      <w:r>
        <w:rPr>
          <w:rFonts w:ascii="Times New Roman" w:hAnsi="Times New Roman"/>
          <w:sz w:val="17"/>
          <w:u w:val="single"/>
        </w:rPr>
        <w:t>Definitions.</w:t>
      </w:r>
      <w:r>
        <w:rPr>
          <w:rFonts w:ascii="Times New Roman" w:hAnsi="Times New Roman"/>
          <w:sz w:val="17"/>
        </w:rPr>
        <w:t xml:space="preserve"> All capitalized terms used herein and not otherwise defined below shall have the meanings ascribed thereto in the Original Indenture. The following are additional definitions used in this Supplemental Indenture: Affiliate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240" w:after="0"/>
        <w:rPr>
          <w:rFonts w:ascii="Times New Roman" w:hAnsi="Times New Roman"/>
          <w:sz w:val="17"/>
        </w:rPr>
      </w:pPr>
      <w:r>
        <w:rPr>
          <w:rFonts w:ascii="Times New Roman" w:hAnsi="Times New Roman"/>
          <w:sz w:val="17"/>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240" w:after="0"/>
        <w:rPr>
          <w:rFonts w:ascii="Times New Roman" w:hAnsi="Times New Roman"/>
          <w:sz w:val="17"/>
        </w:rPr>
      </w:pPr>
      <w:r>
        <w:rPr>
          <w:rFonts w:ascii="Times New Roman" w:hAnsi="Times New Roman"/>
          <w:sz w:val="17"/>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240" w:after="0"/>
        <w:rPr>
          <w:rFonts w:ascii="Times New Roman" w:hAnsi="Times New Roman"/>
          <w:sz w:val="17"/>
        </w:rPr>
      </w:pPr>
      <w:r>
        <w:rPr>
          <w:rFonts w:ascii="Times New Roman" w:hAnsi="Times New Roman"/>
          <w:sz w:val="17"/>
        </w:rPr>
        <w:t xml:space="preserve">Debt means any obligation created or assumed by any Person for the repayment of money borrowed, any purchase money obligation created or assumed by such Person, and any guarantee of the foregoing. </w:t>
      </w:r>
    </w:p>
    <w:p>
      <w:pPr>
        <w:pStyle w:val="TextBody"/>
        <w:spacing w:before="240" w:after="0"/>
        <w:rPr>
          <w:rFonts w:ascii="Times New Roman" w:hAnsi="Times New Roman"/>
          <w:sz w:val="17"/>
        </w:rPr>
      </w:pPr>
      <w:r>
        <w:rPr>
          <w:rFonts w:ascii="Times New Roman" w:hAnsi="Times New Roman"/>
          <w:sz w:val="17"/>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240" w:after="0"/>
        <w:rPr>
          <w:rFonts w:ascii="Times New Roman" w:hAnsi="Times New Roman"/>
          <w:sz w:val="17"/>
        </w:rPr>
      </w:pPr>
      <w:r>
        <w:rPr>
          <w:rFonts w:ascii="Times New Roman" w:hAnsi="Times New Roman"/>
          <w:sz w:val="17"/>
        </w:rPr>
        <w:t xml:space="preserve">Guarantee means a guarantee of the Notes given by a Subsidiary Guarantor pursuant to the Indenture, including any future obligations under Article IX hereof. </w:t>
      </w:r>
    </w:p>
    <w:p>
      <w:pPr>
        <w:pStyle w:val="TextBody"/>
        <w:spacing w:before="240" w:after="0"/>
        <w:rPr>
          <w:rFonts w:ascii="Times New Roman" w:hAnsi="Times New Roman"/>
          <w:sz w:val="17"/>
        </w:rPr>
      </w:pPr>
      <w:r>
        <w:rPr>
          <w:rFonts w:ascii="Times New Roman" w:hAnsi="Times New Roman"/>
          <w:sz w:val="17"/>
        </w:rPr>
        <w:t xml:space="preserve">General Partner means PAA GP LLC, a Delaware limited liability company, and its successors and permitted assigns as general partner of the Partnership. </w:t>
      </w:r>
    </w:p>
    <w:p>
      <w:pPr>
        <w:pStyle w:val="TextBody"/>
        <w:spacing w:before="240" w:after="0"/>
        <w:rPr>
          <w:rFonts w:ascii="Times New Roman" w:hAnsi="Times New Roman"/>
          <w:sz w:val="17"/>
        </w:rPr>
      </w:pPr>
      <w:r>
        <w:rPr>
          <w:rFonts w:ascii="Times New Roman" w:hAnsi="Times New Roman"/>
          <w:sz w:val="17"/>
        </w:rPr>
        <w:t xml:space="preserve">Issue Date means, with respect to the Notes, the date on which the Notes are initially issued. </w:t>
      </w:r>
    </w:p>
    <w:p>
      <w:pPr>
        <w:pStyle w:val="TextBody"/>
        <w:spacing w:before="240" w:after="0"/>
        <w:rPr>
          <w:rFonts w:ascii="Times New Roman" w:hAnsi="Times New Roman"/>
          <w:sz w:val="17"/>
        </w:rPr>
      </w:pPr>
      <w:r>
        <w:rPr>
          <w:rFonts w:ascii="Times New Roman" w:hAnsi="Times New Roman"/>
          <w:sz w:val="17"/>
        </w:rPr>
        <w:t xml:space="preserve">Managing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 </w:t>
      </w:r>
    </w:p>
    <w:p>
      <w:pPr>
        <w:pStyle w:val="TextBody"/>
        <w:spacing w:before="240" w:after="0"/>
        <w:rPr>
          <w:rFonts w:ascii="Times New Roman" w:hAnsi="Times New Roman"/>
          <w:sz w:val="17"/>
        </w:rPr>
      </w:pPr>
      <w:r>
        <w:rPr>
          <w:rFonts w:ascii="Times New Roman" w:hAnsi="Times New Roman"/>
          <w:sz w:val="17"/>
        </w:rPr>
        <w:t xml:space="preserve">Notes has the meaning assigned to it in Section 1.01(a) hereof, and includes both the Notes issued on the Issue Date and any Additional Notes issued thereafter.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Obligations means any principal, interest, liquidated damages, penalties, fees, indemnifications, reimbursement obligations, damages and other liabilities payable under the documentation governing any Debt. </w:t>
      </w:r>
    </w:p>
    <w:p>
      <w:pPr>
        <w:pStyle w:val="TextBody"/>
        <w:spacing w:before="240" w:after="0"/>
        <w:rPr>
          <w:rFonts w:ascii="Times New Roman" w:hAnsi="Times New Roman"/>
          <w:sz w:val="17"/>
        </w:rPr>
      </w:pPr>
      <w:r>
        <w:rPr>
          <w:rFonts w:ascii="Times New Roman" w:hAnsi="Times New Roman"/>
          <w:sz w:val="17"/>
        </w:rPr>
        <w:t xml:space="preserve">Pari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240" w:after="0"/>
        <w:rPr>
          <w:rFonts w:ascii="Times New Roman" w:hAnsi="Times New Roman"/>
          <w:sz w:val="17"/>
        </w:rPr>
      </w:pPr>
      <w:r>
        <w:rPr>
          <w:rFonts w:ascii="Times New Roman" w:hAnsi="Times New Roman"/>
          <w:sz w:val="17"/>
        </w:rPr>
        <w:t xml:space="preserve">Partnership Agreement means the Fourth Amended and Restated Agreement of Limited Partnership of Plains All American Pipeline, L.P., dated as of May 17, 2012, as amended by Amendment No. 1 thereto dated as of October 1, 2012 and Amendment No. 2 thereto dated as of December 31, 2013, and as such may be otherwise amended, modified or supplemented from time to time. </w:t>
      </w:r>
    </w:p>
    <w:p>
      <w:pPr>
        <w:pStyle w:val="TextBody"/>
        <w:spacing w:before="240" w:after="0"/>
        <w:rPr>
          <w:rFonts w:ascii="Times New Roman" w:hAnsi="Times New Roman"/>
          <w:sz w:val="17"/>
        </w:rPr>
      </w:pPr>
      <w:r>
        <w:rPr>
          <w:rFonts w:ascii="Times New Roman" w:hAnsi="Times New Roman"/>
          <w:sz w:val="17"/>
        </w:rPr>
        <w:t xml:space="preserve">Permitted Liens means: </w:t>
      </w:r>
    </w:p>
    <w:p>
      <w:pPr>
        <w:pStyle w:val="TextBody"/>
        <w:spacing w:before="120" w:after="0"/>
        <w:rPr>
          <w:rFonts w:ascii="Times New Roman" w:hAnsi="Times New Roman"/>
          <w:sz w:val="17"/>
        </w:rPr>
      </w:pPr>
      <w:r>
        <w:rPr>
          <w:rFonts w:ascii="Times New Roman" w:hAnsi="Times New Roman"/>
          <w:sz w:val="17"/>
        </w:rPr>
        <w:t xml:space="preserve">(1) Liens upon rights-of-way for pipeline purposes; </w:t>
      </w:r>
    </w:p>
    <w:p>
      <w:pPr>
        <w:pStyle w:val="TextBody"/>
        <w:spacing w:before="120" w:after="0"/>
        <w:rPr>
          <w:rFonts w:ascii="Times New Roman" w:hAnsi="Times New Roman"/>
          <w:sz w:val="17"/>
        </w:rPr>
      </w:pPr>
      <w:r>
        <w:rPr>
          <w:rFonts w:ascii="Times New Roman" w:hAnsi="Times New Roman"/>
          <w:sz w:val="17"/>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0"/>
        <w:rPr>
          <w:rFonts w:ascii="Times New Roman" w:hAnsi="Times New Roman"/>
          <w:sz w:val="17"/>
        </w:rPr>
      </w:pPr>
      <w:r>
        <w:rPr>
          <w:rFonts w:ascii="Times New Roman" w:hAnsi="Times New Roman"/>
          <w:sz w:val="17"/>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0"/>
        <w:rPr>
          <w:rFonts w:ascii="Times New Roman" w:hAnsi="Times New Roman"/>
          <w:sz w:val="17"/>
        </w:rPr>
      </w:pPr>
      <w:r>
        <w:rPr>
          <w:rFonts w:ascii="Times New Roman" w:hAnsi="Times New Roman"/>
          <w:sz w:val="17"/>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120" w:after="0"/>
        <w:rPr>
          <w:rFonts w:ascii="Times New Roman" w:hAnsi="Times New Roman"/>
          <w:sz w:val="17"/>
        </w:rPr>
      </w:pPr>
      <w:r>
        <w:rPr>
          <w:rFonts w:ascii="Times New Roman" w:hAnsi="Times New Roman"/>
          <w:sz w:val="17"/>
        </w:rPr>
        <w:t xml:space="preserve">(5) Liens of, or to secure performance of, leases, other than capital leases; </w:t>
      </w:r>
    </w:p>
    <w:p>
      <w:pPr>
        <w:pStyle w:val="TextBody"/>
        <w:spacing w:before="120" w:after="0"/>
        <w:rPr>
          <w:rFonts w:ascii="Times New Roman" w:hAnsi="Times New Roman"/>
          <w:sz w:val="17"/>
        </w:rPr>
      </w:pPr>
      <w:r>
        <w:rPr>
          <w:rFonts w:ascii="Times New Roman" w:hAnsi="Times New Roman"/>
          <w:sz w:val="17"/>
        </w:rPr>
        <w:t xml:space="preserve">(6) any Lien upon, or deposits of, any assets in favor of any surety company or clerk of court for the purpose of obtaining indemnity or stay of judicial proceedings; </w:t>
      </w:r>
    </w:p>
    <w:p>
      <w:pPr>
        <w:pStyle w:val="TextBody"/>
        <w:spacing w:before="120" w:after="0"/>
        <w:rPr>
          <w:rFonts w:ascii="Times New Roman" w:hAnsi="Times New Roman"/>
          <w:sz w:val="17"/>
        </w:rPr>
      </w:pPr>
      <w:r>
        <w:rPr>
          <w:rFonts w:ascii="Times New Roman" w:hAnsi="Times New Roman"/>
          <w:sz w:val="17"/>
        </w:rPr>
        <w:t xml:space="preserve">(7) any Lien upon property or assets acquired or sold by an Issuer or any Restricted Subsidiary resulting from the exercise of any rights arising out of defaults on receivables; </w:t>
      </w:r>
    </w:p>
    <w:p>
      <w:pPr>
        <w:pStyle w:val="TextBody"/>
        <w:spacing w:before="120" w:after="0"/>
        <w:rPr>
          <w:rFonts w:ascii="Times New Roman" w:hAnsi="Times New Roman"/>
          <w:sz w:val="17"/>
        </w:rPr>
      </w:pPr>
      <w:r>
        <w:rPr>
          <w:rFonts w:ascii="Times New Roman" w:hAnsi="Times New Roman"/>
          <w:sz w:val="17"/>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(9) any Lien in favor of an Issuer or any Restricted Subsidiary; </w:t>
      </w:r>
    </w:p>
    <w:p>
      <w:pPr>
        <w:pStyle w:val="TextBody"/>
        <w:spacing w:before="120" w:after="0"/>
        <w:rPr>
          <w:rFonts w:ascii="Times New Roman" w:hAnsi="Times New Roman"/>
          <w:sz w:val="17"/>
        </w:rPr>
      </w:pPr>
      <w:r>
        <w:rPr>
          <w:rFonts w:ascii="Times New Roman" w:hAnsi="Times New Roman"/>
          <w:sz w:val="17"/>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120" w:after="0"/>
        <w:rPr>
          <w:rFonts w:ascii="Times New Roman" w:hAnsi="Times New Roman"/>
          <w:sz w:val="17"/>
        </w:rPr>
      </w:pPr>
      <w:r>
        <w:rPr>
          <w:rFonts w:ascii="Times New Roman" w:hAnsi="Times New Roman"/>
          <w:sz w:val="17"/>
        </w:rPr>
        <w:t xml:space="preserve">(11) any Lien securing industrial development, pollution control or similar revenue bonds; </w:t>
      </w:r>
    </w:p>
    <w:p>
      <w:pPr>
        <w:pStyle w:val="TextBody"/>
        <w:spacing w:before="120" w:after="0"/>
        <w:rPr>
          <w:rFonts w:ascii="Times New Roman" w:hAnsi="Times New Roman"/>
          <w:sz w:val="17"/>
        </w:rPr>
      </w:pPr>
      <w:r>
        <w:rPr>
          <w:rFonts w:ascii="Times New Roman" w:hAnsi="Times New Roman"/>
          <w:sz w:val="17"/>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 </w:t>
      </w:r>
    </w:p>
    <w:p>
      <w:pPr>
        <w:pStyle w:val="TextBody"/>
        <w:spacing w:before="120" w:after="0"/>
        <w:rPr>
          <w:rFonts w:ascii="Times New Roman" w:hAnsi="Times New Roman"/>
          <w:sz w:val="17"/>
        </w:rPr>
      </w:pPr>
      <w:r>
        <w:rPr>
          <w:rFonts w:ascii="Times New Roman" w:hAnsi="Times New Roman"/>
          <w:sz w:val="17"/>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20" w:after="0"/>
        <w:rPr>
          <w:rFonts w:ascii="Times New Roman" w:hAnsi="Times New Roman"/>
          <w:sz w:val="17"/>
        </w:rPr>
      </w:pPr>
      <w:r>
        <w:rPr>
          <w:rFonts w:ascii="Times New Roman" w:hAnsi="Times New Roman"/>
          <w:sz w:val="17"/>
        </w:rPr>
        <w:t xml:space="preserve">(14) any Lien upon or deposits of any assets to secure performance of bids, trade contracts, leases or statutory obligations; </w:t>
      </w:r>
    </w:p>
    <w:p>
      <w:pPr>
        <w:pStyle w:val="TextBody"/>
        <w:spacing w:before="120" w:after="0"/>
        <w:rPr>
          <w:rFonts w:ascii="Times New Roman" w:hAnsi="Times New Roman"/>
          <w:sz w:val="17"/>
        </w:rPr>
      </w:pPr>
      <w:r>
        <w:rPr>
          <w:rFonts w:ascii="Times New Roman" w:hAnsi="Times New Roman"/>
          <w:sz w:val="17"/>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0"/>
        <w:rPr>
          <w:rFonts w:ascii="Times New Roman" w:hAnsi="Times New Roman"/>
          <w:sz w:val="17"/>
        </w:rPr>
      </w:pPr>
      <w:r>
        <w:rPr>
          <w:rFonts w:ascii="Times New Roman" w:hAnsi="Times New Roman"/>
          <w:sz w:val="17"/>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120" w:after="0"/>
        <w:rPr>
          <w:rFonts w:ascii="Times New Roman" w:hAnsi="Times New Roman"/>
          <w:sz w:val="17"/>
        </w:rPr>
      </w:pPr>
      <w:r>
        <w:rPr>
          <w:rFonts w:ascii="Times New Roman" w:hAnsi="Times New Roman"/>
          <w:sz w:val="17"/>
        </w:rPr>
        <w:t xml:space="preserve">(18) any obligations or duties to any municipality or public authority with respect to any lease, easement, right-of-way, license, franchise, privilege, permit or grant. </w:t>
      </w:r>
    </w:p>
    <w:p>
      <w:pPr>
        <w:pStyle w:val="TextBody"/>
        <w:spacing w:before="240" w:after="0"/>
        <w:rPr>
          <w:rFonts w:ascii="Times New Roman" w:hAnsi="Times New Roman"/>
          <w:sz w:val="17"/>
        </w:rPr>
      </w:pPr>
      <w:r>
        <w:rPr>
          <w:rFonts w:ascii="Times New Roman" w:hAnsi="Times New Roman"/>
          <w:sz w:val="17"/>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 </w:t>
      </w:r>
    </w:p>
    <w:p>
      <w:pPr>
        <w:pStyle w:val="TextBody"/>
        <w:spacing w:before="240" w:after="0"/>
        <w:rPr>
          <w:rFonts w:ascii="Times New Roman" w:hAnsi="Times New Roman"/>
          <w:sz w:val="17"/>
        </w:rPr>
      </w:pPr>
      <w:r>
        <w:rPr>
          <w:rFonts w:ascii="Times New Roman" w:hAnsi="Times New Roman"/>
          <w:sz w:val="17"/>
        </w:rPr>
        <w:t xml:space="preserve">Restricted Subsidiary means any Subsidiary of the Partnership owning or leasing, directly or indirectly through ownership in another Subsidiary, any Principal Property. </w:t>
      </w:r>
    </w:p>
    <w:p>
      <w:pPr>
        <w:pStyle w:val="TextBody"/>
        <w:spacing w:before="240" w:after="0"/>
        <w:rPr>
          <w:rFonts w:ascii="Times New Roman" w:hAnsi="Times New Roman"/>
          <w:sz w:val="17"/>
        </w:rPr>
      </w:pPr>
      <w:r>
        <w:rPr>
          <w:rFonts w:ascii="Times New Roman" w:hAnsi="Times New Roman"/>
          <w:sz w:val="17"/>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240" w:after="0"/>
        <w:rPr>
          <w:rFonts w:ascii="Times New Roman" w:hAnsi="Times New Roman"/>
          <w:sz w:val="17"/>
        </w:rPr>
      </w:pPr>
      <w:r>
        <w:rPr>
          <w:rFonts w:ascii="Times New Roman" w:hAnsi="Times New Roman"/>
          <w:sz w:val="17"/>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Subsidiary Guarantors means each of: </w:t>
      </w:r>
    </w:p>
    <w:p>
      <w:pPr>
        <w:pStyle w:val="TextBody"/>
        <w:spacing w:before="120" w:after="0"/>
        <w:rPr>
          <w:rFonts w:ascii="Times New Roman" w:hAnsi="Times New Roman"/>
          <w:sz w:val="17"/>
        </w:rPr>
      </w:pPr>
      <w:r>
        <w:rPr>
          <w:rFonts w:ascii="Times New Roman" w:hAnsi="Times New Roman"/>
          <w:sz w:val="17"/>
        </w:rPr>
        <w:t xml:space="preserve">(1) any Subsidiary that executes a supplemental Indenture to provide a Guarantee in accordance with the provisions of the Indenture; and </w:t>
      </w:r>
    </w:p>
    <w:p>
      <w:pPr>
        <w:pStyle w:val="TextBody"/>
        <w:spacing w:before="120" w:after="0"/>
        <w:rPr>
          <w:rFonts w:ascii="Times New Roman" w:hAnsi="Times New Roman"/>
          <w:sz w:val="17"/>
        </w:rPr>
      </w:pPr>
      <w:r>
        <w:rPr>
          <w:rFonts w:ascii="Times New Roman" w:hAnsi="Times New Roman"/>
          <w:sz w:val="17"/>
        </w:rPr>
        <w:t xml:space="preserve">(2) their respective successors and assigns. </w:t>
      </w:r>
    </w:p>
    <w:p>
      <w:pPr>
        <w:pStyle w:val="TextBody"/>
        <w:spacing w:before="240" w:after="0"/>
        <w:rPr>
          <w:rFonts w:ascii="Times New Roman" w:hAnsi="Times New Roman"/>
          <w:sz w:val="17"/>
        </w:rPr>
      </w:pPr>
      <w:r>
        <w:rPr>
          <w:rFonts w:ascii="Times New Roman" w:hAnsi="Times New Roman"/>
          <w:sz w:val="17"/>
        </w:rPr>
        <w:t xml:space="preserve">Section 2.02 </w:t>
      </w:r>
      <w:r>
        <w:rPr>
          <w:rFonts w:ascii="Times New Roman" w:hAnsi="Times New Roman"/>
          <w:sz w:val="17"/>
          <w:u w:val="single"/>
        </w:rPr>
        <w:t>Other Definitions.</w:t>
      </w:r>
      <w:r>
        <w:rPr>
          <w:rFonts w:ascii="Times New Roman" w:hAnsi="Times New Roman"/>
          <w:sz w:val="17"/>
        </w:rPr>
        <w:t xml:space="preserve">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187"/>
        <w:gridCol w:w="560"/>
        <w:gridCol w:w="128"/>
        <w:gridCol w:w="942"/>
        <w:gridCol w:w="122"/>
      </w:tblGrid>
      <w:tr>
        <w:trPr/>
        <w:tc>
          <w:tcPr>
            <w:tcW w:w="518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187"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Term</w:t>
            </w:r>
          </w:p>
        </w:tc>
        <w:tc>
          <w:tcPr>
            <w:tcW w:w="5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Defined in</w:t>
              <w:br/>
              <w:t>Section</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Additional Notes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3.02</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Covenant Defeasance</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8.03</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Event of Default</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7.01</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Legal Defeasance</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8.02</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Note Obligations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9.01</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Payment Default</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7.01</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Required Filing Dates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5.04</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Successor Company</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6.01</w:t>
            </w:r>
          </w:p>
        </w:tc>
        <w:tc>
          <w:tcPr>
            <w:tcW w:w="122"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sz w:val="17"/>
        </w:rPr>
      </w:pPr>
      <w:r>
        <w:rPr>
          <w:rFonts w:ascii="Times New Roman" w:hAnsi="Times New Roman"/>
          <w:sz w:val="17"/>
        </w:rPr>
        <w:t xml:space="preserve">ARTICLE III </w:t>
      </w:r>
    </w:p>
    <w:p>
      <w:pPr>
        <w:pStyle w:val="TextBody"/>
        <w:spacing w:before="0" w:after="0"/>
        <w:jc w:val="center"/>
        <w:rPr>
          <w:rFonts w:ascii="Times New Roman" w:hAnsi="Times New Roman"/>
          <w:sz w:val="17"/>
        </w:rPr>
      </w:pPr>
      <w:r>
        <w:rPr>
          <w:rFonts w:ascii="Times New Roman" w:hAnsi="Times New Roman"/>
          <w:sz w:val="17"/>
        </w:rPr>
        <w:t xml:space="preserve">THE NOTES </w:t>
      </w:r>
    </w:p>
    <w:p>
      <w:pPr>
        <w:pStyle w:val="TextBody"/>
        <w:spacing w:before="240" w:after="0"/>
        <w:rPr>
          <w:rFonts w:ascii="Times New Roman" w:hAnsi="Times New Roman"/>
          <w:sz w:val="17"/>
        </w:rPr>
      </w:pPr>
      <w:r>
        <w:rPr>
          <w:rFonts w:ascii="Times New Roman" w:hAnsi="Times New Roman"/>
          <w:sz w:val="17"/>
        </w:rPr>
        <w:t xml:space="preserve">Section 3.01 </w:t>
      </w:r>
      <w:r>
        <w:rPr>
          <w:rFonts w:ascii="Times New Roman" w:hAnsi="Times New Roman"/>
          <w:sz w:val="17"/>
          <w:u w:val="single"/>
        </w:rPr>
        <w:t>Form.</w:t>
      </w:r>
      <w:r>
        <w:rPr>
          <w:rFonts w:ascii="Times New Roman" w:hAnsi="Times New Roman"/>
          <w:sz w:val="17"/>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w:t>
      </w:r>
    </w:p>
    <w:p>
      <w:pPr>
        <w:pStyle w:val="TextBody"/>
        <w:spacing w:before="240" w:after="0"/>
        <w:rPr>
          <w:rFonts w:ascii="Times New Roman" w:hAnsi="Times New Roman"/>
          <w:sz w:val="17"/>
        </w:rPr>
      </w:pPr>
      <w:r>
        <w:rPr>
          <w:rFonts w:ascii="Times New Roman" w:hAnsi="Times New Roman"/>
          <w:sz w:val="17"/>
        </w:rPr>
        <w:t xml:space="preserve">Section 3.02 </w:t>
      </w:r>
      <w:r>
        <w:rPr>
          <w:rFonts w:ascii="Times New Roman" w:hAnsi="Times New Roman"/>
          <w:sz w:val="17"/>
          <w:u w:val="single"/>
        </w:rPr>
        <w:t>Issuance of Additional Notes.</w:t>
      </w:r>
      <w:r>
        <w:rPr>
          <w:rFonts w:ascii="Times New Roman" w:hAnsi="Times New Roman"/>
          <w:sz w:val="17"/>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$500,000,000. The Notes issued on the Issue Date and any Additional Notes subsequently issued shall be treated as a single series for all purposes under the Indenture, including waivers, amendments, redemptions and offers to purchase. </w:t>
      </w:r>
    </w:p>
    <w:p>
      <w:pPr>
        <w:pStyle w:val="TextBody"/>
        <w:spacing w:before="240" w:after="0"/>
        <w:rPr>
          <w:rFonts w:ascii="Times New Roman" w:hAnsi="Times New Roman"/>
          <w:sz w:val="17"/>
        </w:rPr>
      </w:pPr>
      <w:r>
        <w:rPr>
          <w:rFonts w:ascii="Times New Roman" w:hAnsi="Times New Roman"/>
          <w:sz w:val="17"/>
        </w:rPr>
        <w:t xml:space="preserve">Section 3.03 </w:t>
      </w:r>
      <w:r>
        <w:rPr>
          <w:rFonts w:ascii="Times New Roman" w:hAnsi="Times New Roman"/>
          <w:sz w:val="17"/>
          <w:u w:val="single"/>
        </w:rPr>
        <w:t>Global Security Legend.</w:t>
      </w:r>
      <w:r>
        <w:rPr>
          <w:rFonts w:ascii="Times New Roman" w:hAnsi="Times New Roman"/>
          <w:sz w:val="17"/>
        </w:rPr>
        <w:t xml:space="preserve"> Each of the Global Securities shall bear a legend in substantially the following form: </w:t>
      </w:r>
    </w:p>
    <w:p>
      <w:pPr>
        <w:pStyle w:val="TextBody"/>
        <w:spacing w:before="240" w:after="0"/>
        <w:rPr>
          <w:rFonts w:ascii="Times New Roman" w:hAnsi="Times New Roman"/>
          <w:sz w:val="17"/>
        </w:rPr>
      </w:pPr>
      <w:r>
        <w:rPr>
          <w:rFonts w:ascii="Times New Roman" w:hAnsi="Times New Roman"/>
          <w:sz w:val="17"/>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IV </w:t>
      </w:r>
    </w:p>
    <w:p>
      <w:pPr>
        <w:pStyle w:val="TextBody"/>
        <w:spacing w:before="0" w:after="0"/>
        <w:jc w:val="center"/>
        <w:rPr>
          <w:rFonts w:ascii="Times New Roman" w:hAnsi="Times New Roman"/>
          <w:sz w:val="17"/>
        </w:rPr>
      </w:pPr>
      <w:r>
        <w:rPr>
          <w:rFonts w:ascii="Times New Roman" w:hAnsi="Times New Roman"/>
          <w:sz w:val="17"/>
        </w:rPr>
        <w:t xml:space="preserve">REDEMPTION AND PREPAYMENT </w:t>
      </w:r>
    </w:p>
    <w:p>
      <w:pPr>
        <w:pStyle w:val="TextBody"/>
        <w:spacing w:before="240" w:after="0"/>
        <w:rPr>
          <w:rFonts w:ascii="Times New Roman" w:hAnsi="Times New Roman"/>
          <w:sz w:val="17"/>
        </w:rPr>
      </w:pPr>
      <w:r>
        <w:rPr>
          <w:rFonts w:ascii="Times New Roman" w:hAnsi="Times New Roman"/>
          <w:sz w:val="17"/>
        </w:rPr>
        <w:t xml:space="preserve">Section 4.01 </w:t>
      </w:r>
      <w:r>
        <w:rPr>
          <w:rFonts w:ascii="Times New Roman" w:hAnsi="Times New Roman"/>
          <w:sz w:val="17"/>
          <w:u w:val="single"/>
        </w:rPr>
        <w:t>Optional Redemption</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At their option at any time prior to maturity, the Issuers may choose to redeem all or any portion of the Notes, at once or from time to time. </w:t>
      </w:r>
    </w:p>
    <w:p>
      <w:pPr>
        <w:pStyle w:val="TextBody"/>
        <w:spacing w:before="120" w:after="0"/>
        <w:rPr>
          <w:rFonts w:ascii="Times New Roman" w:hAnsi="Times New Roman"/>
          <w:sz w:val="17"/>
        </w:rPr>
      </w:pPr>
      <w:r>
        <w:rPr>
          <w:rFonts w:ascii="Times New Roman" w:hAnsi="Times New Roman"/>
          <w:sz w:val="17"/>
        </w:rPr>
        <w:t xml:space="preserve">(b)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 </w:t>
      </w:r>
    </w:p>
    <w:p>
      <w:pPr>
        <w:pStyle w:val="TextBody"/>
        <w:spacing w:before="120" w:after="0"/>
        <w:rPr>
          <w:rFonts w:ascii="Times New Roman" w:hAnsi="Times New Roman"/>
          <w:sz w:val="17"/>
        </w:rPr>
      </w:pPr>
      <w:r>
        <w:rPr>
          <w:rFonts w:ascii="Times New Roman" w:hAnsi="Times New Roman"/>
          <w:sz w:val="17"/>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480" w:after="0"/>
        <w:jc w:val="center"/>
        <w:rPr>
          <w:rFonts w:ascii="Times New Roman" w:hAnsi="Times New Roman"/>
          <w:sz w:val="17"/>
        </w:rPr>
      </w:pPr>
      <w:r>
        <w:rPr>
          <w:rFonts w:ascii="Times New Roman" w:hAnsi="Times New Roman"/>
          <w:sz w:val="17"/>
        </w:rPr>
        <w:t xml:space="preserve">ARTICLE V </w:t>
      </w:r>
    </w:p>
    <w:p>
      <w:pPr>
        <w:pStyle w:val="TextBody"/>
        <w:spacing w:before="0" w:after="0"/>
        <w:jc w:val="center"/>
        <w:rPr>
          <w:rFonts w:ascii="Times New Roman" w:hAnsi="Times New Roman"/>
          <w:sz w:val="17"/>
        </w:rPr>
      </w:pPr>
      <w:r>
        <w:rPr>
          <w:rFonts w:ascii="Times New Roman" w:hAnsi="Times New Roman"/>
          <w:sz w:val="17"/>
        </w:rPr>
        <w:t xml:space="preserve">COVENANTS </w:t>
      </w:r>
    </w:p>
    <w:p>
      <w:pPr>
        <w:pStyle w:val="TextBody"/>
        <w:spacing w:before="240" w:after="0"/>
        <w:rPr>
          <w:rFonts w:ascii="Times New Roman" w:hAnsi="Times New Roman"/>
          <w:sz w:val="17"/>
        </w:rPr>
      </w:pPr>
      <w:r>
        <w:rPr>
          <w:rFonts w:ascii="Times New Roman" w:hAnsi="Times New Roman"/>
          <w:sz w:val="17"/>
        </w:rPr>
        <w:t xml:space="preserve">Section 5.01. </w:t>
      </w:r>
      <w:r>
        <w:rPr>
          <w:rFonts w:ascii="Times New Roman" w:hAnsi="Times New Roman"/>
          <w:sz w:val="17"/>
          <w:u w:val="single"/>
        </w:rPr>
        <w:t>Compliance Certificate</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w:t>
      </w:r>
    </w:p>
    <w:p>
      <w:pPr>
        <w:pStyle w:val="TextBody"/>
        <w:spacing w:before="120" w:after="0"/>
        <w:rPr>
          <w:rFonts w:ascii="Times New Roman" w:hAnsi="Times New Roman"/>
          <w:sz w:val="17"/>
        </w:rPr>
      </w:pPr>
      <w:r>
        <w:rPr>
          <w:rFonts w:ascii="Times New Roman" w:hAnsi="Times New Roman"/>
          <w:sz w:val="17"/>
        </w:rPr>
        <w:t xml:space="preserve">(b)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5.02. </w:t>
      </w:r>
      <w:r>
        <w:rPr>
          <w:rFonts w:ascii="Times New Roman" w:hAnsi="Times New Roman"/>
          <w:sz w:val="17"/>
          <w:u w:val="single"/>
        </w:rPr>
        <w:t>Limitations on Liens</w:t>
      </w:r>
      <w:r>
        <w:rPr>
          <w:rFonts w:ascii="Times New Roman" w:hAnsi="Times New Roman"/>
          <w:sz w:val="17"/>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120" w:after="0"/>
        <w:rPr>
          <w:rFonts w:ascii="Times New Roman" w:hAnsi="Times New Roman"/>
          <w:sz w:val="17"/>
        </w:rPr>
      </w:pPr>
      <w:r>
        <w:rPr>
          <w:rFonts w:ascii="Times New Roman" w:hAnsi="Times New Roman"/>
          <w:sz w:val="17"/>
        </w:rPr>
        <w:t xml:space="preserve">(a) Permitted Liens; </w:t>
      </w:r>
    </w:p>
    <w:p>
      <w:pPr>
        <w:pStyle w:val="TextBody"/>
        <w:spacing w:before="120" w:after="0"/>
        <w:rPr>
          <w:rFonts w:ascii="Times New Roman" w:hAnsi="Times New Roman"/>
          <w:sz w:val="17"/>
        </w:rPr>
      </w:pPr>
      <w:r>
        <w:rPr>
          <w:rFonts w:ascii="Times New Roman" w:hAnsi="Times New Roman"/>
          <w:sz w:val="17"/>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120" w:after="0"/>
        <w:rPr>
          <w:rFonts w:ascii="Times New Roman" w:hAnsi="Times New Roman"/>
          <w:sz w:val="17"/>
        </w:rPr>
      </w:pPr>
      <w:r>
        <w:rPr>
          <w:rFonts w:ascii="Times New Roman" w:hAnsi="Times New Roman"/>
          <w:sz w:val="17"/>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120" w:after="0"/>
        <w:rPr>
          <w:rFonts w:ascii="Times New Roman" w:hAnsi="Times New Roman"/>
          <w:sz w:val="17"/>
        </w:rPr>
      </w:pPr>
      <w:r>
        <w:rPr>
          <w:rFonts w:ascii="Times New Roman" w:hAnsi="Times New Roman"/>
          <w:sz w:val="17"/>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spacing w:before="120" w:after="0"/>
        <w:rPr>
          <w:rFonts w:ascii="Times New Roman" w:hAnsi="Times New Roman"/>
          <w:sz w:val="17"/>
        </w:rPr>
      </w:pPr>
      <w:r>
        <w:rPr>
          <w:rFonts w:ascii="Times New Roman" w:hAnsi="Times New Roman"/>
          <w:sz w:val="17"/>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120" w:after="0"/>
        <w:rPr>
          <w:rFonts w:ascii="Times New Roman" w:hAnsi="Times New Roman"/>
          <w:sz w:val="17"/>
        </w:rPr>
      </w:pPr>
      <w:r>
        <w:rPr>
          <w:rFonts w:ascii="Times New Roman" w:hAnsi="Times New Roman"/>
          <w:sz w:val="17"/>
        </w:rPr>
        <w:t xml:space="preserve">(f) any Lien upon any property or assets of an Issuer or any Restricted Subsidiary in existence on December 10, 2003 or provided for pursuant to agreements existing on December 10, 2003; </w:t>
      </w:r>
    </w:p>
    <w:p>
      <w:pPr>
        <w:pStyle w:val="TextBody"/>
        <w:spacing w:before="120" w:after="0"/>
        <w:rPr>
          <w:rFonts w:ascii="Times New Roman" w:hAnsi="Times New Roman"/>
          <w:sz w:val="17"/>
        </w:rPr>
      </w:pPr>
      <w:r>
        <w:rPr>
          <w:rFonts w:ascii="Times New Roman" w:hAnsi="Times New Roman"/>
          <w:sz w:val="17"/>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120" w:after="0"/>
        <w:rPr>
          <w:rFonts w:ascii="Times New Roman" w:hAnsi="Times New Roman"/>
          <w:sz w:val="17"/>
        </w:rPr>
      </w:pPr>
      <w:r>
        <w:rPr>
          <w:rFonts w:ascii="Times New Roman" w:hAnsi="Times New Roman"/>
          <w:sz w:val="17"/>
        </w:rPr>
        <w:t xml:space="preserve">(h)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 any Lien resulting from the deposit of moneys or evidence of indebtedness in trust for the purpose of defeasing Debt of an Issuer or any Restricted Subsidiary. </w:t>
      </w:r>
    </w:p>
    <w:p>
      <w:pPr>
        <w:pStyle w:val="TextBody"/>
        <w:spacing w:before="240" w:after="0"/>
        <w:rPr>
          <w:rFonts w:ascii="Times New Roman" w:hAnsi="Times New Roman"/>
          <w:sz w:val="17"/>
        </w:rPr>
      </w:pPr>
      <w:r>
        <w:rPr>
          <w:rFonts w:ascii="Times New Roman" w:hAnsi="Times New Roman"/>
          <w:sz w:val="17"/>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120" w:after="0"/>
        <w:rPr>
          <w:rFonts w:ascii="Times New Roman" w:hAnsi="Times New Roman"/>
          <w:sz w:val="17"/>
        </w:rPr>
      </w:pPr>
      <w:r>
        <w:rPr>
          <w:rFonts w:ascii="Times New Roman" w:hAnsi="Times New Roman"/>
          <w:sz w:val="17"/>
        </w:rPr>
        <w:t xml:space="preserve">Section 5.03. </w:t>
      </w:r>
      <w:r>
        <w:rPr>
          <w:rFonts w:ascii="Times New Roman" w:hAnsi="Times New Roman"/>
          <w:sz w:val="17"/>
          <w:u w:val="single"/>
        </w:rPr>
        <w:t>Restriction of Sale-leaseback Transactions</w:t>
      </w:r>
      <w:r>
        <w:rPr>
          <w:rFonts w:ascii="Times New Roman" w:hAnsi="Times New Roman"/>
          <w:sz w:val="17"/>
        </w:rPr>
        <w:t xml:space="preserve">. The Issuers will not, and will not permit any Subsidiary of the Partnership to, engage in a Sale-leaseback Transaction, unless: </w:t>
      </w:r>
    </w:p>
    <w:p>
      <w:pPr>
        <w:pStyle w:val="TextBody"/>
        <w:spacing w:before="120" w:after="0"/>
        <w:rPr>
          <w:rFonts w:ascii="Times New Roman" w:hAnsi="Times New Roman"/>
          <w:sz w:val="17"/>
        </w:rPr>
      </w:pPr>
      <w:r>
        <w:rPr>
          <w:rFonts w:ascii="Times New Roman" w:hAnsi="Times New Roman"/>
          <w:sz w:val="17"/>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spacing w:before="120" w:after="0"/>
        <w:rPr>
          <w:rFonts w:ascii="Times New Roman" w:hAnsi="Times New Roman"/>
          <w:sz w:val="17"/>
        </w:rPr>
      </w:pPr>
      <w:r>
        <w:rPr>
          <w:rFonts w:ascii="Times New Roman" w:hAnsi="Times New Roman"/>
          <w:sz w:val="17"/>
        </w:rPr>
        <w:t xml:space="preserve">(b) the Sale-leaseback Transaction involves a lease for a period, including renewals, of not more than three years; </w:t>
      </w:r>
    </w:p>
    <w:p>
      <w:pPr>
        <w:pStyle w:val="TextBody"/>
        <w:spacing w:before="120" w:after="0"/>
        <w:rPr>
          <w:rFonts w:ascii="Times New Roman" w:hAnsi="Times New Roman"/>
          <w:sz w:val="17"/>
        </w:rPr>
      </w:pPr>
      <w:r>
        <w:rPr>
          <w:rFonts w:ascii="Times New Roman" w:hAnsi="Times New Roman"/>
          <w:sz w:val="17"/>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120" w:after="0"/>
        <w:rPr>
          <w:rFonts w:ascii="Times New Roman" w:hAnsi="Times New Roman"/>
          <w:sz w:val="17"/>
        </w:rPr>
      </w:pPr>
      <w:r>
        <w:rPr>
          <w:rFonts w:ascii="Times New Roman" w:hAnsi="Times New Roman"/>
          <w:sz w:val="17"/>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240" w:after="0"/>
        <w:rPr>
          <w:rFonts w:ascii="Times New Roman" w:hAnsi="Times New Roman"/>
          <w:sz w:val="17"/>
        </w:rPr>
      </w:pPr>
      <w:r>
        <w:rPr>
          <w:rFonts w:ascii="Times New Roman" w:hAnsi="Times New Roman"/>
          <w:sz w:val="17"/>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5.04. </w:t>
      </w:r>
      <w:r>
        <w:rPr>
          <w:rFonts w:ascii="Times New Roman" w:hAnsi="Times New Roman"/>
          <w:sz w:val="17"/>
          <w:u w:val="single"/>
        </w:rPr>
        <w:t>SEC Reports; Financial Statements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120" w:after="0"/>
        <w:rPr>
          <w:rFonts w:ascii="Times New Roman" w:hAnsi="Times New Roman"/>
          <w:sz w:val="17"/>
        </w:rPr>
      </w:pPr>
      <w:r>
        <w:rPr>
          <w:rFonts w:ascii="Times New Roman" w:hAnsi="Times New Roman"/>
          <w:sz w:val="17"/>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120" w:after="0"/>
        <w:rPr>
          <w:rFonts w:ascii="Times New Roman" w:hAnsi="Times New Roman"/>
          <w:sz w:val="17"/>
        </w:rPr>
      </w:pPr>
      <w:r>
        <w:rPr>
          <w:rFonts w:ascii="Times New Roman" w:hAnsi="Times New Roman"/>
          <w:sz w:val="17"/>
        </w:rPr>
        <w:t xml:space="preserve">(c) [Intentionally omitted.] </w:t>
      </w:r>
    </w:p>
    <w:p>
      <w:pPr>
        <w:pStyle w:val="TextBody"/>
        <w:spacing w:before="120" w:after="0"/>
        <w:rPr>
          <w:rFonts w:ascii="Times New Roman" w:hAnsi="Times New Roman"/>
          <w:sz w:val="17"/>
        </w:rPr>
      </w:pPr>
      <w:r>
        <w:rPr>
          <w:rFonts w:ascii="Times New Roman" w:hAnsi="Times New Roman"/>
          <w:sz w:val="17"/>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120" w:after="0"/>
        <w:rPr>
          <w:rFonts w:ascii="Times New Roman" w:hAnsi="Times New Roman"/>
          <w:sz w:val="17"/>
        </w:rPr>
      </w:pPr>
      <w:r>
        <w:rPr>
          <w:rFonts w:ascii="Times New Roman" w:hAnsi="Times New Roman"/>
          <w:sz w:val="17"/>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120" w:after="0"/>
        <w:rPr>
          <w:rFonts w:ascii="Times New Roman" w:hAnsi="Times New Roman"/>
          <w:sz w:val="17"/>
        </w:rPr>
      </w:pPr>
      <w:r>
        <w:rPr>
          <w:rFonts w:ascii="Times New Roman" w:hAnsi="Times New Roman"/>
          <w:sz w:val="17"/>
        </w:rPr>
        <w:t xml:space="preserve">Section 5.05. </w:t>
      </w:r>
      <w:r>
        <w:rPr>
          <w:rFonts w:ascii="Times New Roman" w:hAnsi="Times New Roman"/>
          <w:sz w:val="17"/>
          <w:u w:val="single"/>
        </w:rPr>
        <w:t>Subsidiary Guarantees</w:t>
      </w:r>
      <w:r>
        <w:rPr>
          <w:rFonts w:ascii="Times New Roman" w:hAnsi="Times New Roman"/>
          <w:sz w:val="17"/>
        </w:rPr>
        <w:t xml:space="preserve">.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 </w:t>
      </w:r>
    </w:p>
    <w:p>
      <w:pPr>
        <w:pStyle w:val="TextBody"/>
        <w:spacing w:before="480" w:after="0"/>
        <w:jc w:val="center"/>
        <w:rPr>
          <w:rFonts w:ascii="Times New Roman" w:hAnsi="Times New Roman"/>
          <w:sz w:val="17"/>
        </w:rPr>
      </w:pPr>
      <w:r>
        <w:rPr>
          <w:rFonts w:ascii="Times New Roman" w:hAnsi="Times New Roman"/>
          <w:sz w:val="17"/>
        </w:rPr>
        <w:t xml:space="preserve">ARTICLE VI </w:t>
      </w:r>
    </w:p>
    <w:p>
      <w:pPr>
        <w:pStyle w:val="TextBody"/>
        <w:spacing w:before="0" w:after="0"/>
        <w:jc w:val="center"/>
        <w:rPr>
          <w:rFonts w:ascii="Times New Roman" w:hAnsi="Times New Roman"/>
          <w:sz w:val="17"/>
        </w:rPr>
      </w:pPr>
      <w:r>
        <w:rPr>
          <w:rFonts w:ascii="Times New Roman" w:hAnsi="Times New Roman"/>
          <w:sz w:val="17"/>
        </w:rPr>
        <w:t xml:space="preserve">SUCCESSORS </w:t>
      </w:r>
    </w:p>
    <w:p>
      <w:pPr>
        <w:pStyle w:val="TextBody"/>
        <w:spacing w:before="240" w:after="0"/>
        <w:rPr>
          <w:rFonts w:ascii="Times New Roman" w:hAnsi="Times New Roman"/>
          <w:sz w:val="17"/>
        </w:rPr>
      </w:pPr>
      <w:r>
        <w:rPr>
          <w:rFonts w:ascii="Times New Roman" w:hAnsi="Times New Roman"/>
          <w:sz w:val="17"/>
        </w:rPr>
        <w:t xml:space="preserve">With respect to the Notes, the provisions of this Article VI shall preempt the provisions of Article X of the Original Indenture in their entirety. </w:t>
      </w:r>
    </w:p>
    <w:p>
      <w:pPr>
        <w:pStyle w:val="TextBody"/>
        <w:spacing w:before="120" w:after="0"/>
        <w:rPr>
          <w:rFonts w:ascii="Times New Roman" w:hAnsi="Times New Roman"/>
          <w:sz w:val="17"/>
        </w:rPr>
      </w:pPr>
      <w:r>
        <w:rPr>
          <w:rFonts w:ascii="Times New Roman" w:hAnsi="Times New Roman"/>
          <w:sz w:val="17"/>
        </w:rPr>
        <w:t xml:space="preserve">Section 6.01. </w:t>
      </w:r>
      <w:r>
        <w:rPr>
          <w:rFonts w:ascii="Times New Roman" w:hAnsi="Times New Roman"/>
          <w:sz w:val="17"/>
          <w:u w:val="single"/>
        </w:rPr>
        <w:t>Consolidation and Mergers of the Issuers</w:t>
      </w:r>
      <w:r>
        <w:rPr>
          <w:rFonts w:ascii="Times New Roman" w:hAnsi="Times New Roman"/>
          <w:sz w:val="17"/>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240" w:after="0"/>
        <w:rPr>
          <w:rFonts w:ascii="Times New Roman" w:hAnsi="Times New Roman"/>
          <w:sz w:val="17"/>
        </w:rPr>
      </w:pPr>
      <w:r>
        <w:rPr>
          <w:rFonts w:ascii="Times New Roman" w:hAnsi="Times New Roman"/>
          <w:sz w:val="17"/>
        </w:rPr>
        <w:t xml:space="preserve">Section 6.02. </w:t>
      </w:r>
      <w:r>
        <w:rPr>
          <w:rFonts w:ascii="Times New Roman" w:hAnsi="Times New Roman"/>
          <w:sz w:val="17"/>
          <w:u w:val="single"/>
        </w:rPr>
        <w:t>Rights and Duties of Successor</w:t>
      </w:r>
      <w:r>
        <w:rPr>
          <w:rFonts w:ascii="Times New Roman" w:hAnsi="Times New Roman"/>
          <w:sz w:val="17"/>
        </w:rPr>
        <w:t xml:space="preserve">.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480" w:after="0"/>
        <w:jc w:val="center"/>
        <w:rPr>
          <w:rFonts w:ascii="Times New Roman" w:hAnsi="Times New Roman"/>
          <w:sz w:val="17"/>
        </w:rPr>
      </w:pPr>
      <w:r>
        <w:rPr>
          <w:rFonts w:ascii="Times New Roman" w:hAnsi="Times New Roman"/>
          <w:sz w:val="17"/>
        </w:rPr>
        <w:t xml:space="preserve">ARTICLE VII </w:t>
      </w:r>
    </w:p>
    <w:p>
      <w:pPr>
        <w:pStyle w:val="TextBody"/>
        <w:spacing w:before="0" w:after="0"/>
        <w:jc w:val="center"/>
        <w:rPr>
          <w:rFonts w:ascii="Times New Roman" w:hAnsi="Times New Roman"/>
          <w:sz w:val="17"/>
        </w:rPr>
      </w:pPr>
      <w:r>
        <w:rPr>
          <w:rFonts w:ascii="Times New Roman" w:hAnsi="Times New Roman"/>
          <w:sz w:val="17"/>
        </w:rPr>
        <w:t xml:space="preserve">DEFAULTS AND REMEDIES </w:t>
      </w:r>
    </w:p>
    <w:p>
      <w:pPr>
        <w:pStyle w:val="TextBody"/>
        <w:spacing w:before="240" w:after="0"/>
        <w:rPr>
          <w:rFonts w:ascii="Times New Roman" w:hAnsi="Times New Roman"/>
          <w:sz w:val="17"/>
        </w:rPr>
      </w:pPr>
      <w:r>
        <w:rPr>
          <w:rFonts w:ascii="Times New Roman" w:hAnsi="Times New Roman"/>
          <w:sz w:val="17"/>
        </w:rPr>
        <w:t xml:space="preserve">Section 7.01. </w:t>
      </w:r>
      <w:r>
        <w:rPr>
          <w:rFonts w:ascii="Times New Roman" w:hAnsi="Times New Roman"/>
          <w:sz w:val="17"/>
          <w:u w:val="single"/>
        </w:rPr>
        <w:t>Events of Default</w:t>
      </w:r>
      <w:r>
        <w:rPr>
          <w:rFonts w:ascii="Times New Roman" w:hAnsi="Times New Roman"/>
          <w:sz w:val="17"/>
        </w:rPr>
        <w:t xml:space="preserve">. With respect to the Notes, the provisions of this Section 7.01 shall preempt the provisions of the first and final paragraphs of Section 6.01 of the Original Indenture in their entirety. </w:t>
      </w:r>
    </w:p>
    <w:p>
      <w:pPr>
        <w:pStyle w:val="TextBody"/>
        <w:spacing w:before="120" w:after="0"/>
        <w:rPr>
          <w:rFonts w:ascii="Times New Roman" w:hAnsi="Times New Roman"/>
          <w:sz w:val="17"/>
        </w:rPr>
      </w:pPr>
      <w:r>
        <w:rPr>
          <w:rFonts w:ascii="Times New Roman" w:hAnsi="Times New Roman"/>
          <w:sz w:val="17"/>
        </w:rPr>
        <w:t xml:space="preserve">(a) An Event of Default occurs if: </w:t>
      </w:r>
    </w:p>
    <w:p>
      <w:pPr>
        <w:pStyle w:val="TextBody"/>
        <w:spacing w:before="120" w:after="0"/>
        <w:rPr>
          <w:rFonts w:ascii="Times New Roman" w:hAnsi="Times New Roman"/>
          <w:sz w:val="17"/>
        </w:rPr>
      </w:pPr>
      <w:r>
        <w:rPr>
          <w:rFonts w:ascii="Times New Roman" w:hAnsi="Times New Roman"/>
          <w:sz w:val="17"/>
        </w:rPr>
        <w:t xml:space="preserve">(i) the Issuers default for 60 days in the payment when due of interest on the Notes; </w:t>
      </w:r>
    </w:p>
    <w:p>
      <w:pPr>
        <w:pStyle w:val="TextBody"/>
        <w:spacing w:before="120" w:after="0"/>
        <w:rPr>
          <w:rFonts w:ascii="Times New Roman" w:hAnsi="Times New Roman"/>
          <w:sz w:val="17"/>
        </w:rPr>
      </w:pPr>
      <w:r>
        <w:rPr>
          <w:rFonts w:ascii="Times New Roman" w:hAnsi="Times New Roman"/>
          <w:sz w:val="17"/>
        </w:rPr>
        <w:t xml:space="preserve">(ii) the Issuers default in the payment when due of principal of or premium, if any, on the Notes at maturity, upon redemption or otherwise; </w:t>
      </w:r>
    </w:p>
    <w:p>
      <w:pPr>
        <w:pStyle w:val="TextBody"/>
        <w:spacing w:before="120" w:after="0"/>
        <w:rPr>
          <w:rFonts w:ascii="Times New Roman" w:hAnsi="Times New Roman"/>
          <w:sz w:val="17"/>
        </w:rPr>
      </w:pPr>
      <w:r>
        <w:rPr>
          <w:rFonts w:ascii="Times New Roman" w:hAnsi="Times New Roman"/>
          <w:sz w:val="17"/>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hAnsi="Times New Roman"/>
          <w:sz w:val="17"/>
          <w:u w:val="single"/>
        </w:rPr>
        <w:t>provided</w:t>
      </w:r>
      <w:r>
        <w:rPr>
          <w:rFonts w:ascii="Times New Roman" w:hAnsi="Times New Roman"/>
          <w:sz w:val="17"/>
        </w:rPr>
        <w:t xml:space="preserve"> that notice need not be given, and an Event of Default shall occur, 90 days after any breach of the provisions of Section 6.01 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Times New Roman" w:hAnsi="Times New Roman"/>
          <w:sz w:val="17"/>
          <w:u w:val="single"/>
        </w:rPr>
        <w:t>provided</w:t>
      </w:r>
      <w:r>
        <w:rPr>
          <w:rFonts w:ascii="Times New Roman" w:hAnsi="Times New Roman"/>
          <w:i/>
          <w:sz w:val="17"/>
        </w:rPr>
        <w:t xml:space="preserve">, </w:t>
      </w:r>
      <w:r>
        <w:rPr>
          <w:rFonts w:ascii="Times New Roman" w:hAnsi="Times New Roman"/>
          <w:sz w:val="17"/>
          <w:u w:val="single"/>
        </w:rPr>
        <w:t>further</w:t>
      </w:r>
      <w:r>
        <w:rPr>
          <w:rFonts w:ascii="Times New Roman" w:hAnsi="Times New Roman"/>
          <w:i/>
          <w:sz w:val="17"/>
        </w:rPr>
        <w:t>,</w:t>
      </w:r>
      <w:r>
        <w:rPr>
          <w:rFonts w:ascii="Times New Roman" w:hAnsi="Times New Roman"/>
          <w:sz w:val="17"/>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120" w:after="0"/>
        <w:rPr>
          <w:rFonts w:ascii="Times New Roman" w:hAnsi="Times New Roman"/>
          <w:sz w:val="17"/>
        </w:rPr>
      </w:pPr>
      <w:r>
        <w:rPr>
          <w:rFonts w:ascii="Times New Roman" w:hAnsi="Times New Roman"/>
          <w:sz w:val="17"/>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120" w:after="0"/>
        <w:rPr>
          <w:rFonts w:ascii="Times New Roman" w:hAnsi="Times New Roman"/>
          <w:sz w:val="17"/>
        </w:rPr>
      </w:pPr>
      <w:r>
        <w:rPr>
          <w:rFonts w:ascii="Times New Roman" w:hAnsi="Times New Roman"/>
          <w:sz w:val="17"/>
        </w:rPr>
        <w:t xml:space="preserve">(vi) an Issuer or any Subsidiary Guarantor pursuant to or within the meaning of any Bankruptcy Law: </w:t>
      </w:r>
    </w:p>
    <w:p>
      <w:pPr>
        <w:pStyle w:val="TextBody"/>
        <w:spacing w:before="120" w:after="0"/>
        <w:rPr>
          <w:rFonts w:ascii="Times New Roman" w:hAnsi="Times New Roman"/>
          <w:sz w:val="17"/>
        </w:rPr>
      </w:pPr>
      <w:r>
        <w:rPr>
          <w:rFonts w:ascii="Times New Roman" w:hAnsi="Times New Roman"/>
          <w:sz w:val="17"/>
        </w:rPr>
        <w:t xml:space="preserve">(A) commences a voluntary case, </w:t>
      </w:r>
    </w:p>
    <w:p>
      <w:pPr>
        <w:pStyle w:val="TextBody"/>
        <w:spacing w:before="120" w:after="0"/>
        <w:rPr>
          <w:rFonts w:ascii="Times New Roman" w:hAnsi="Times New Roman"/>
          <w:sz w:val="17"/>
        </w:rPr>
      </w:pPr>
      <w:r>
        <w:rPr>
          <w:rFonts w:ascii="Times New Roman" w:hAnsi="Times New Roman"/>
          <w:sz w:val="17"/>
        </w:rPr>
        <w:t xml:space="preserve">(B) consents to the entry of an order for relief against it in an involuntary case, </w:t>
      </w:r>
    </w:p>
    <w:p>
      <w:pPr>
        <w:pStyle w:val="TextBody"/>
        <w:spacing w:before="120" w:after="0"/>
        <w:rPr>
          <w:rFonts w:ascii="Times New Roman" w:hAnsi="Times New Roman"/>
          <w:sz w:val="17"/>
        </w:rPr>
      </w:pPr>
      <w:r>
        <w:rPr>
          <w:rFonts w:ascii="Times New Roman" w:hAnsi="Times New Roman"/>
          <w:sz w:val="17"/>
        </w:rPr>
        <w:t xml:space="preserve">(C) consents to the appointment of a custodian of it or for all or substantially all of its property, </w:t>
      </w:r>
    </w:p>
    <w:p>
      <w:pPr>
        <w:pStyle w:val="TextBody"/>
        <w:spacing w:before="120" w:after="0"/>
        <w:rPr>
          <w:rFonts w:ascii="Times New Roman" w:hAnsi="Times New Roman"/>
          <w:sz w:val="17"/>
        </w:rPr>
      </w:pPr>
      <w:r>
        <w:rPr>
          <w:rFonts w:ascii="Times New Roman" w:hAnsi="Times New Roman"/>
          <w:sz w:val="17"/>
        </w:rPr>
        <w:t xml:space="preserve">(D) makes a general assignment for the benefit of its creditors, or </w:t>
      </w:r>
    </w:p>
    <w:p>
      <w:pPr>
        <w:pStyle w:val="TextBody"/>
        <w:spacing w:before="120" w:after="0"/>
        <w:rPr>
          <w:rFonts w:ascii="Times New Roman" w:hAnsi="Times New Roman"/>
          <w:sz w:val="17"/>
        </w:rPr>
      </w:pPr>
      <w:r>
        <w:rPr>
          <w:rFonts w:ascii="Times New Roman" w:hAnsi="Times New Roman"/>
          <w:sz w:val="17"/>
        </w:rPr>
        <w:t xml:space="preserve">(E) generally is not paying its debts as they become due; or </w:t>
      </w:r>
    </w:p>
    <w:p>
      <w:pPr>
        <w:pStyle w:val="TextBody"/>
        <w:spacing w:before="120" w:after="0"/>
        <w:rPr>
          <w:rFonts w:ascii="Times New Roman" w:hAnsi="Times New Roman"/>
          <w:sz w:val="17"/>
        </w:rPr>
      </w:pPr>
      <w:r>
        <w:rPr>
          <w:rFonts w:ascii="Times New Roman" w:hAnsi="Times New Roman"/>
          <w:sz w:val="17"/>
        </w:rPr>
        <w:t xml:space="preserve">(vii) a court of competent jurisdiction enters an order or decree under any Bankruptcy Law that: </w:t>
      </w:r>
    </w:p>
    <w:p>
      <w:pPr>
        <w:pStyle w:val="TextBody"/>
        <w:spacing w:before="120" w:after="0"/>
        <w:rPr>
          <w:rFonts w:ascii="Times New Roman" w:hAnsi="Times New Roman"/>
          <w:sz w:val="17"/>
        </w:rPr>
      </w:pPr>
      <w:r>
        <w:rPr>
          <w:rFonts w:ascii="Times New Roman" w:hAnsi="Times New Roman"/>
          <w:sz w:val="17"/>
        </w:rPr>
        <w:t xml:space="preserve">(A) is for relief against an Issuer or any Subsidiary Guarantor in an involuntary case;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appoints a custodian of an Issuer or any Subsidiary Guarantor or for all or substantially all of the property of an Issuer or any Subsidiary Guarantor; or </w:t>
      </w:r>
    </w:p>
    <w:p>
      <w:pPr>
        <w:pStyle w:val="TextBody"/>
        <w:spacing w:before="120" w:after="0"/>
        <w:rPr>
          <w:rFonts w:ascii="Times New Roman" w:hAnsi="Times New Roman"/>
          <w:sz w:val="17"/>
        </w:rPr>
      </w:pPr>
      <w:r>
        <w:rPr>
          <w:rFonts w:ascii="Times New Roman" w:hAnsi="Times New Roman"/>
          <w:sz w:val="17"/>
        </w:rPr>
        <w:t xml:space="preserve">(C) orders the liquidation of an Issuer or any Subsidiary Guarantor; </w:t>
      </w:r>
    </w:p>
    <w:p>
      <w:pPr>
        <w:pStyle w:val="TextBody"/>
        <w:spacing w:before="240" w:after="0"/>
        <w:rPr>
          <w:rFonts w:ascii="Times New Roman" w:hAnsi="Times New Roman"/>
          <w:sz w:val="17"/>
        </w:rPr>
      </w:pPr>
      <w:r>
        <w:rPr>
          <w:rFonts w:ascii="Times New Roman" w:hAnsi="Times New Roman"/>
          <w:sz w:val="17"/>
        </w:rPr>
        <w:t xml:space="preserve">and the order or decree remains unstayed and in effect for 60 consecutive days. </w:t>
      </w:r>
    </w:p>
    <w:p>
      <w:pPr>
        <w:pStyle w:val="TextBody"/>
        <w:spacing w:before="120" w:after="0"/>
        <w:rPr>
          <w:rFonts w:ascii="Times New Roman" w:hAnsi="Times New Roman"/>
          <w:sz w:val="17"/>
        </w:rPr>
      </w:pPr>
      <w:r>
        <w:rPr>
          <w:rFonts w:ascii="Times New Roman" w:hAnsi="Times New Roman"/>
          <w:sz w:val="17"/>
        </w:rPr>
        <w:t xml:space="preserve">(b)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480" w:after="0"/>
        <w:jc w:val="center"/>
        <w:rPr>
          <w:rFonts w:ascii="Times New Roman" w:hAnsi="Times New Roman"/>
          <w:sz w:val="17"/>
        </w:rPr>
      </w:pPr>
      <w:r>
        <w:rPr>
          <w:rFonts w:ascii="Times New Roman" w:hAnsi="Times New Roman"/>
          <w:sz w:val="17"/>
        </w:rPr>
        <w:t xml:space="preserve">ARTICLE VIII </w:t>
      </w:r>
    </w:p>
    <w:p>
      <w:pPr>
        <w:pStyle w:val="TextBody"/>
        <w:spacing w:before="0" w:after="0"/>
        <w:jc w:val="center"/>
        <w:rPr>
          <w:rFonts w:ascii="Times New Roman" w:hAnsi="Times New Roman"/>
          <w:sz w:val="17"/>
        </w:rPr>
      </w:pPr>
      <w:r>
        <w:rPr>
          <w:rFonts w:ascii="Times New Roman" w:hAnsi="Times New Roman"/>
          <w:sz w:val="17"/>
        </w:rPr>
        <w:t xml:space="preserve">LEGAL DEFEASANCE AND COVENANT DEFEASANCE </w:t>
      </w:r>
    </w:p>
    <w:p>
      <w:pPr>
        <w:pStyle w:val="TextBody"/>
        <w:spacing w:before="240" w:after="0"/>
        <w:rPr>
          <w:rFonts w:ascii="Times New Roman" w:hAnsi="Times New Roman"/>
          <w:sz w:val="17"/>
        </w:rPr>
      </w:pPr>
      <w:r>
        <w:rPr>
          <w:rFonts w:ascii="Times New Roman" w:hAnsi="Times New Roman"/>
          <w:sz w:val="17"/>
        </w:rPr>
        <w:t xml:space="preserve">Section 8.01. </w:t>
      </w:r>
      <w:r>
        <w:rPr>
          <w:rFonts w:ascii="Times New Roman" w:hAnsi="Times New Roman"/>
          <w:sz w:val="17"/>
          <w:u w:val="single"/>
        </w:rPr>
        <w:t>Option to Effect Legal Defeasance or Covenant Defeasance</w:t>
      </w:r>
      <w:r>
        <w:rPr>
          <w:rFonts w:ascii="Times New Roman" w:hAnsi="Times New Roman"/>
          <w:sz w:val="17"/>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240" w:after="0"/>
        <w:rPr>
          <w:rFonts w:ascii="Times New Roman" w:hAnsi="Times New Roman"/>
          <w:sz w:val="17"/>
        </w:rPr>
      </w:pPr>
      <w:r>
        <w:rPr>
          <w:rFonts w:ascii="Times New Roman" w:hAnsi="Times New Roman"/>
          <w:sz w:val="17"/>
        </w:rPr>
        <w:t xml:space="preserve">Section 8.02. </w:t>
      </w:r>
      <w:r>
        <w:rPr>
          <w:rFonts w:ascii="Times New Roman" w:hAnsi="Times New Roman"/>
          <w:sz w:val="17"/>
          <w:u w:val="single"/>
        </w:rPr>
        <w:t>Legal Defeasance and Discharge</w:t>
      </w:r>
      <w:r>
        <w:rPr>
          <w:rFonts w:ascii="Times New Roman" w:hAnsi="Times New Roman"/>
          <w:sz w:val="17"/>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120" w:after="0"/>
        <w:rPr>
          <w:rFonts w:ascii="Times New Roman" w:hAnsi="Times New Roman"/>
          <w:sz w:val="17"/>
        </w:rPr>
      </w:pPr>
      <w:r>
        <w:rPr>
          <w:rFonts w:ascii="Times New Roman" w:hAnsi="Times New Roman"/>
          <w:sz w:val="17"/>
        </w:rPr>
        <w:t xml:space="preserve">(a) the rights of Holders of Outstanding Notes to receive solely from the trust fund described in Section 8.04 hereof, and as more fully set forth in such Section, payments in respect of the principal of, premium on, if any, and interest on such Notes when such payments are due, </w:t>
      </w:r>
    </w:p>
    <w:p>
      <w:pPr>
        <w:pStyle w:val="TextBody"/>
        <w:spacing w:before="120" w:after="0"/>
        <w:rPr>
          <w:rFonts w:ascii="Times New Roman" w:hAnsi="Times New Roman"/>
          <w:sz w:val="17"/>
        </w:rPr>
      </w:pPr>
      <w:r>
        <w:rPr>
          <w:rFonts w:ascii="Times New Roman" w:hAnsi="Times New Roman"/>
          <w:sz w:val="17"/>
        </w:rPr>
        <w:t xml:space="preserve">(b) the Issuers obligations with respect to such Notes under Sections 2.07, 2.08, 2.09 and 4.02 of the Original Indenture,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the rights, powers, trusts, duties and immunities of the Trustee hereunder and the Issuers obligations in connection therewith, </w:t>
      </w:r>
    </w:p>
    <w:p>
      <w:pPr>
        <w:pStyle w:val="TextBody"/>
        <w:spacing w:before="120" w:after="0"/>
        <w:rPr>
          <w:rFonts w:ascii="Times New Roman" w:hAnsi="Times New Roman"/>
          <w:sz w:val="17"/>
        </w:rPr>
      </w:pPr>
      <w:r>
        <w:rPr>
          <w:rFonts w:ascii="Times New Roman" w:hAnsi="Times New Roman"/>
          <w:sz w:val="17"/>
        </w:rPr>
        <w:t xml:space="preserve">(d) this Article VIII, and </w:t>
      </w:r>
    </w:p>
    <w:p>
      <w:pPr>
        <w:pStyle w:val="TextBody"/>
        <w:spacing w:before="120" w:after="0"/>
        <w:rPr>
          <w:rFonts w:ascii="Times New Roman" w:hAnsi="Times New Roman"/>
          <w:sz w:val="17"/>
        </w:rPr>
      </w:pPr>
      <w:r>
        <w:rPr>
          <w:rFonts w:ascii="Times New Roman" w:hAnsi="Times New Roman"/>
          <w:sz w:val="17"/>
        </w:rPr>
        <w:t xml:space="preserve">(e) the Issuers rights of optional redemption under Section 4.01 hereof. </w:t>
      </w:r>
    </w:p>
    <w:p>
      <w:pPr>
        <w:pStyle w:val="TextBody"/>
        <w:spacing w:before="240" w:after="0"/>
        <w:rPr>
          <w:rFonts w:ascii="Times New Roman" w:hAnsi="Times New Roman"/>
          <w:sz w:val="17"/>
        </w:rPr>
      </w:pPr>
      <w:r>
        <w:rPr>
          <w:rFonts w:ascii="Times New Roman" w:hAnsi="Times New Roman"/>
          <w:sz w:val="17"/>
        </w:rPr>
        <w:t xml:space="preserve">Subject to compliance with this Article VIII, the Issuers may exercise their option under this Section 8.02 notwithstanding the prior exercise of their option under Section 8.03 hereof. </w:t>
      </w:r>
    </w:p>
    <w:p>
      <w:pPr>
        <w:pStyle w:val="TextBody"/>
        <w:spacing w:before="120" w:after="0"/>
        <w:rPr>
          <w:rFonts w:ascii="Times New Roman" w:hAnsi="Times New Roman"/>
          <w:sz w:val="17"/>
        </w:rPr>
      </w:pPr>
      <w:r>
        <w:rPr>
          <w:rFonts w:ascii="Times New Roman" w:hAnsi="Times New Roman"/>
          <w:sz w:val="17"/>
        </w:rPr>
        <w:t xml:space="preserve">Section 8.03. </w:t>
      </w:r>
      <w:r>
        <w:rPr>
          <w:rFonts w:ascii="Times New Roman" w:hAnsi="Times New Roman"/>
          <w:sz w:val="17"/>
          <w:u w:val="single"/>
        </w:rPr>
        <w:t>Covenant Defeasance</w:t>
      </w:r>
      <w:r>
        <w:rPr>
          <w:rFonts w:ascii="Times New Roman" w:hAnsi="Times New Roman"/>
          <w:sz w:val="17"/>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240" w:after="0"/>
        <w:rPr>
          <w:rFonts w:ascii="Times New Roman" w:hAnsi="Times New Roman"/>
          <w:sz w:val="17"/>
        </w:rPr>
      </w:pPr>
      <w:r>
        <w:rPr>
          <w:rFonts w:ascii="Times New Roman" w:hAnsi="Times New Roman"/>
          <w:sz w:val="17"/>
        </w:rPr>
        <w:t xml:space="preserve">Section 8.04. </w:t>
      </w:r>
      <w:r>
        <w:rPr>
          <w:rFonts w:ascii="Times New Roman" w:hAnsi="Times New Roman"/>
          <w:sz w:val="17"/>
          <w:u w:val="single"/>
        </w:rPr>
        <w:t>Conditions to Legal or Covenant Defeasance</w:t>
      </w:r>
      <w:r>
        <w:rPr>
          <w:rFonts w:ascii="Times New Roman" w:hAnsi="Times New Roman"/>
          <w:sz w:val="17"/>
        </w:rPr>
        <w:t xml:space="preserve">. The following shall be the conditions to the application of either Section 8.02 or 8.03 hereof to the Outstanding Notes: </w:t>
      </w:r>
    </w:p>
    <w:p>
      <w:pPr>
        <w:pStyle w:val="TextBody"/>
        <w:spacing w:before="120" w:after="0"/>
        <w:rPr>
          <w:rFonts w:ascii="Times New Roman" w:hAnsi="Times New Roman"/>
          <w:sz w:val="17"/>
        </w:rPr>
      </w:pPr>
      <w:r>
        <w:rPr>
          <w:rFonts w:ascii="Times New Roman" w:hAnsi="Times New Roman"/>
          <w:sz w:val="17"/>
        </w:rPr>
        <w:t xml:space="preserve">In order to exercise either Legal Defeasance or Covenant Defeasance: </w:t>
      </w:r>
    </w:p>
    <w:p>
      <w:pPr>
        <w:pStyle w:val="TextBody"/>
        <w:spacing w:before="120" w:after="0"/>
        <w:rPr>
          <w:rFonts w:ascii="Times New Roman" w:hAnsi="Times New Roman"/>
          <w:sz w:val="17"/>
        </w:rPr>
      </w:pPr>
      <w:r>
        <w:rPr>
          <w:rFonts w:ascii="Times New Roman" w:hAnsi="Times New Roman"/>
          <w:sz w:val="17"/>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120" w:after="0"/>
        <w:rPr>
          <w:rFonts w:ascii="Times New Roman" w:hAnsi="Times New Roman"/>
          <w:sz w:val="17"/>
        </w:rPr>
      </w:pPr>
      <w:r>
        <w:rPr>
          <w:rFonts w:ascii="Times New Roman" w:hAnsi="Times New Roman"/>
          <w:sz w:val="17"/>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120" w:after="0"/>
        <w:rPr>
          <w:rFonts w:ascii="Times New Roman" w:hAnsi="Times New Roman"/>
          <w:sz w:val="17"/>
        </w:rPr>
      </w:pPr>
      <w:r>
        <w:rPr>
          <w:rFonts w:ascii="Times New Roman" w:hAnsi="Times New Roman"/>
          <w:sz w:val="17"/>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120" w:after="0"/>
        <w:rPr>
          <w:rFonts w:ascii="Times New Roman" w:hAnsi="Times New Roman"/>
          <w:sz w:val="17"/>
        </w:rPr>
      </w:pPr>
      <w:r>
        <w:rPr>
          <w:rFonts w:ascii="Times New Roman" w:hAnsi="Times New Roman"/>
          <w:sz w:val="17"/>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120" w:after="0"/>
        <w:rPr>
          <w:rFonts w:ascii="Times New Roman" w:hAnsi="Times New Roman"/>
          <w:sz w:val="17"/>
        </w:rPr>
      </w:pPr>
      <w:r>
        <w:rPr>
          <w:rFonts w:ascii="Times New Roman" w:hAnsi="Times New Roman"/>
          <w:sz w:val="17"/>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120" w:after="0"/>
        <w:rPr>
          <w:rFonts w:ascii="Times New Roman" w:hAnsi="Times New Roman"/>
          <w:sz w:val="17"/>
        </w:rPr>
      </w:pPr>
      <w:r>
        <w:rPr>
          <w:rFonts w:ascii="Times New Roman" w:hAnsi="Times New Roman"/>
          <w:sz w:val="17"/>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120" w:after="0"/>
        <w:rPr>
          <w:rFonts w:ascii="Times New Roman" w:hAnsi="Times New Roman"/>
          <w:sz w:val="17"/>
        </w:rPr>
      </w:pPr>
      <w:r>
        <w:rPr>
          <w:rFonts w:ascii="Times New Roman" w:hAnsi="Times New Roman"/>
          <w:sz w:val="17"/>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240" w:after="0"/>
        <w:rPr>
          <w:rFonts w:ascii="Times New Roman" w:hAnsi="Times New Roman"/>
          <w:sz w:val="17"/>
        </w:rPr>
      </w:pPr>
      <w:r>
        <w:rPr>
          <w:rFonts w:ascii="Times New Roman" w:hAnsi="Times New Roman"/>
          <w:sz w:val="17"/>
        </w:rPr>
        <w:t xml:space="preserve">Section 8.05. </w:t>
      </w:r>
      <w:r>
        <w:rPr>
          <w:rFonts w:ascii="Times New Roman" w:hAnsi="Times New Roman"/>
          <w:sz w:val="17"/>
          <w:u w:val="single"/>
        </w:rPr>
        <w:t>Deposited Money and U.S. Government Obligations to be Held in Trust; Other Miscellaneous Provisions</w:t>
      </w:r>
      <w:r>
        <w:rPr>
          <w:rFonts w:ascii="Times New Roman" w:hAnsi="Times New Roman"/>
          <w:sz w:val="17"/>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spacing w:before="120" w:after="0"/>
        <w:rPr>
          <w:rFonts w:ascii="Times New Roman" w:hAnsi="Times New Roman"/>
          <w:sz w:val="17"/>
        </w:rPr>
      </w:pPr>
      <w:r>
        <w:rPr>
          <w:rFonts w:ascii="Times New Roman" w:hAnsi="Times New Roman"/>
          <w:sz w:val="17"/>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240" w:after="0"/>
        <w:rPr>
          <w:rFonts w:ascii="Times New Roman" w:hAnsi="Times New Roman"/>
          <w:sz w:val="17"/>
        </w:rPr>
      </w:pPr>
      <w:r>
        <w:rPr>
          <w:rFonts w:ascii="Times New Roman" w:hAnsi="Times New Roman"/>
          <w:sz w:val="17"/>
        </w:rPr>
        <w:t xml:space="preserve">Section 8.06. </w:t>
      </w:r>
      <w:r>
        <w:rPr>
          <w:rFonts w:ascii="Times New Roman" w:hAnsi="Times New Roman"/>
          <w:sz w:val="17"/>
          <w:u w:val="single"/>
        </w:rPr>
        <w:t>Repayment to Issuers</w:t>
      </w:r>
      <w:r>
        <w:rPr>
          <w:rFonts w:ascii="Times New Roman" w:hAnsi="Times New Roman"/>
          <w:sz w:val="17"/>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Trustee or such paying agent, before being required to make any such repayment, may at the expense of the Issuers cause to be published once, in </w:t>
      </w:r>
      <w:r>
        <w:rPr>
          <w:rFonts w:ascii="Times New Roman" w:hAnsi="Times New Roman"/>
          <w:i/>
          <w:sz w:val="17"/>
        </w:rPr>
        <w:t>The New York Times</w:t>
      </w:r>
      <w:r>
        <w:rPr>
          <w:rFonts w:ascii="Times New Roman" w:hAnsi="Times New Roman"/>
          <w:sz w:val="17"/>
        </w:rPr>
        <w:t xml:space="preserve"> and </w:t>
      </w:r>
      <w:r>
        <w:rPr>
          <w:rFonts w:ascii="Times New Roman" w:hAnsi="Times New Roman"/>
          <w:i/>
          <w:sz w:val="17"/>
        </w:rPr>
        <w:t>The Wall Street Journal</w:t>
      </w:r>
      <w:r>
        <w:rPr>
          <w:rFonts w:ascii="Times New Roman" w:hAnsi="Times New Roman"/>
          <w:sz w:val="17"/>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240" w:after="0"/>
        <w:rPr>
          <w:rFonts w:ascii="Times New Roman" w:hAnsi="Times New Roman"/>
          <w:sz w:val="17"/>
        </w:rPr>
      </w:pPr>
      <w:r>
        <w:rPr>
          <w:rFonts w:ascii="Times New Roman" w:hAnsi="Times New Roman"/>
          <w:sz w:val="17"/>
        </w:rPr>
        <w:t xml:space="preserve">Section 8.07. </w:t>
      </w:r>
      <w:r>
        <w:rPr>
          <w:rFonts w:ascii="Times New Roman" w:hAnsi="Times New Roman"/>
          <w:sz w:val="17"/>
          <w:u w:val="single"/>
        </w:rPr>
        <w:t>Reinstatement</w:t>
      </w:r>
      <w:r>
        <w:rPr>
          <w:rFonts w:ascii="Times New Roman" w:hAnsi="Times New Roman"/>
          <w:sz w:val="17"/>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sz w:val="17"/>
          <w:u w:val="single"/>
        </w:rPr>
        <w:t>provided</w:t>
      </w:r>
      <w:r>
        <w:rPr>
          <w:rFonts w:ascii="Times New Roman" w:hAnsi="Times New Roman"/>
          <w:i/>
          <w:sz w:val="17"/>
        </w:rPr>
        <w:t xml:space="preserve">, </w:t>
      </w:r>
      <w:r>
        <w:rPr>
          <w:rFonts w:ascii="Times New Roman" w:hAnsi="Times New Roman"/>
          <w:sz w:val="17"/>
          <w:u w:val="single"/>
        </w:rPr>
        <w:t>however</w:t>
      </w:r>
      <w:r>
        <w:rPr>
          <w:rFonts w:ascii="Times New Roman" w:hAnsi="Times New Roman"/>
          <w:sz w:val="17"/>
        </w:rPr>
        <w:t xml:space="preserve">,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 </w:t>
      </w:r>
    </w:p>
    <w:p>
      <w:pPr>
        <w:pStyle w:val="TextBody"/>
        <w:spacing w:before="480" w:after="0"/>
        <w:jc w:val="center"/>
        <w:rPr>
          <w:rFonts w:ascii="Times New Roman" w:hAnsi="Times New Roman"/>
          <w:sz w:val="17"/>
        </w:rPr>
      </w:pPr>
      <w:r>
        <w:rPr>
          <w:rFonts w:ascii="Times New Roman" w:hAnsi="Times New Roman"/>
          <w:sz w:val="17"/>
        </w:rPr>
        <w:t xml:space="preserve">ARTICLE IX </w:t>
      </w:r>
    </w:p>
    <w:p>
      <w:pPr>
        <w:pStyle w:val="TextBody"/>
        <w:spacing w:before="0" w:after="0"/>
        <w:jc w:val="center"/>
        <w:rPr>
          <w:rFonts w:ascii="Times New Roman" w:hAnsi="Times New Roman"/>
          <w:sz w:val="17"/>
        </w:rPr>
      </w:pPr>
      <w:r>
        <w:rPr>
          <w:rFonts w:ascii="Times New Roman" w:hAnsi="Times New Roman"/>
          <w:sz w:val="17"/>
        </w:rPr>
        <w:t xml:space="preserve">SUBSIDIARY GUARANTEES </w:t>
      </w:r>
    </w:p>
    <w:p>
      <w:pPr>
        <w:pStyle w:val="TextBody"/>
        <w:spacing w:before="240" w:after="0"/>
        <w:rPr>
          <w:rFonts w:ascii="Times New Roman" w:hAnsi="Times New Roman"/>
          <w:sz w:val="17"/>
        </w:rPr>
      </w:pPr>
      <w:r>
        <w:rPr>
          <w:rFonts w:ascii="Times New Roman" w:hAnsi="Times New Roman"/>
          <w:sz w:val="17"/>
        </w:rPr>
        <w:t xml:space="preserve">Section 9.01. </w:t>
      </w:r>
      <w:r>
        <w:rPr>
          <w:rFonts w:ascii="Times New Roman" w:hAnsi="Times New Roman"/>
          <w:sz w:val="17"/>
          <w:u w:val="single"/>
        </w:rPr>
        <w:t>Subsidiary Guarantees</w:t>
      </w:r>
      <w:r>
        <w:rPr>
          <w:rFonts w:ascii="Times New Roman" w:hAnsi="Times New Roman"/>
          <w:sz w:val="17"/>
        </w:rPr>
        <w:t xml:space="preserve">.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120" w:after="0"/>
        <w:rPr>
          <w:rFonts w:ascii="Times New Roman" w:hAnsi="Times New Roman"/>
          <w:sz w:val="17"/>
        </w:rPr>
      </w:pPr>
      <w:r>
        <w:rPr>
          <w:rFonts w:ascii="Times New Roman" w:hAnsi="Times New Roman"/>
          <w:sz w:val="17"/>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120" w:after="0"/>
        <w:rPr>
          <w:rFonts w:ascii="Times New Roman" w:hAnsi="Times New Roman"/>
          <w:sz w:val="17"/>
        </w:rPr>
      </w:pPr>
      <w:r>
        <w:rPr>
          <w:rFonts w:ascii="Times New Roman" w:hAnsi="Times New Roman"/>
          <w:sz w:val="17"/>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120" w:after="0"/>
        <w:rPr>
          <w:rFonts w:ascii="Times New Roman" w:hAnsi="Times New Roman"/>
          <w:sz w:val="17"/>
        </w:rPr>
      </w:pPr>
      <w:r>
        <w:rPr>
          <w:rFonts w:ascii="Times New Roman" w:hAnsi="Times New Roman"/>
          <w:sz w:val="17"/>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120" w:after="0"/>
        <w:rPr>
          <w:rFonts w:ascii="Times New Roman" w:hAnsi="Times New Roman"/>
          <w:sz w:val="17"/>
        </w:rPr>
      </w:pPr>
      <w:r>
        <w:rPr>
          <w:rFonts w:ascii="Times New Roman" w:hAnsi="Times New Roman"/>
          <w:sz w:val="17"/>
        </w:rPr>
        <w:t xml:space="preserve">(e)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120" w:after="0"/>
        <w:rPr>
          <w:rFonts w:ascii="Times New Roman" w:hAnsi="Times New Roman"/>
          <w:sz w:val="17"/>
        </w:rPr>
      </w:pPr>
      <w:r>
        <w:rPr>
          <w:rFonts w:ascii="Times New Roman" w:hAnsi="Times New Roman"/>
          <w:sz w:val="17"/>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120" w:after="0"/>
        <w:rPr>
          <w:rFonts w:ascii="Times New Roman" w:hAnsi="Times New Roman"/>
          <w:sz w:val="17"/>
        </w:rPr>
      </w:pPr>
      <w:r>
        <w:rPr>
          <w:rFonts w:ascii="Times New Roman" w:hAnsi="Times New Roman"/>
          <w:sz w:val="17"/>
        </w:rPr>
        <w:t xml:space="preserve">(h) Each Subsidiary Guarantor also agrees to pay any and all costs and expenses (including reasonable attorneys fees) incurred by the Trustee or any Holder in enforcing any rights under this Section 9.01. </w:t>
      </w:r>
    </w:p>
    <w:p>
      <w:pPr>
        <w:pStyle w:val="TextBody"/>
        <w:spacing w:before="240" w:after="0"/>
        <w:rPr>
          <w:rFonts w:ascii="Times New Roman" w:hAnsi="Times New Roman"/>
          <w:sz w:val="17"/>
        </w:rPr>
      </w:pPr>
      <w:r>
        <w:rPr>
          <w:rFonts w:ascii="Times New Roman" w:hAnsi="Times New Roman"/>
          <w:sz w:val="17"/>
        </w:rPr>
        <w:t xml:space="preserve">Section 9.02. </w:t>
      </w:r>
      <w:r>
        <w:rPr>
          <w:rFonts w:ascii="Times New Roman" w:hAnsi="Times New Roman"/>
          <w:sz w:val="17"/>
          <w:u w:val="single"/>
        </w:rPr>
        <w:t>Limitation on Liability</w:t>
      </w:r>
      <w:r>
        <w:rPr>
          <w:rFonts w:ascii="Times New Roman" w:hAnsi="Times New Roman"/>
          <w:sz w:val="17"/>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240" w:after="0"/>
        <w:rPr>
          <w:rFonts w:ascii="Times New Roman" w:hAnsi="Times New Roman"/>
          <w:sz w:val="17"/>
        </w:rPr>
      </w:pPr>
      <w:r>
        <w:rPr>
          <w:rFonts w:ascii="Times New Roman" w:hAnsi="Times New Roman"/>
          <w:sz w:val="17"/>
        </w:rPr>
        <w:t xml:space="preserve">Section 9.03. </w:t>
      </w:r>
      <w:r>
        <w:rPr>
          <w:rFonts w:ascii="Times New Roman" w:hAnsi="Times New Roman"/>
          <w:sz w:val="17"/>
          <w:u w:val="single"/>
        </w:rPr>
        <w:t>Successors and Assigns</w:t>
      </w:r>
      <w:r>
        <w:rPr>
          <w:rFonts w:ascii="Times New Roman" w:hAnsi="Times New Roman"/>
          <w:sz w:val="17"/>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240" w:after="0"/>
        <w:rPr>
          <w:rFonts w:ascii="Times New Roman" w:hAnsi="Times New Roman"/>
          <w:sz w:val="17"/>
        </w:rPr>
      </w:pPr>
      <w:r>
        <w:rPr>
          <w:rFonts w:ascii="Times New Roman" w:hAnsi="Times New Roman"/>
          <w:sz w:val="17"/>
        </w:rPr>
        <w:t xml:space="preserve">Section 9.04. </w:t>
      </w:r>
      <w:r>
        <w:rPr>
          <w:rFonts w:ascii="Times New Roman" w:hAnsi="Times New Roman"/>
          <w:sz w:val="17"/>
          <w:u w:val="single"/>
        </w:rPr>
        <w:t>No Waiver</w:t>
      </w:r>
      <w:r>
        <w:rPr>
          <w:rFonts w:ascii="Times New Roman" w:hAnsi="Times New Roman"/>
          <w:sz w:val="17"/>
        </w:rPr>
        <w:t xml:space="preserve">.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240" w:after="0"/>
        <w:rPr>
          <w:rFonts w:ascii="Times New Roman" w:hAnsi="Times New Roman"/>
          <w:sz w:val="17"/>
        </w:rPr>
      </w:pPr>
      <w:r>
        <w:rPr>
          <w:rFonts w:ascii="Times New Roman" w:hAnsi="Times New Roman"/>
          <w:sz w:val="17"/>
        </w:rPr>
        <w:t xml:space="preserve">Section 9.05. </w:t>
      </w:r>
      <w:r>
        <w:rPr>
          <w:rFonts w:ascii="Times New Roman" w:hAnsi="Times New Roman"/>
          <w:sz w:val="17"/>
          <w:u w:val="single"/>
        </w:rPr>
        <w:t>Modification</w:t>
      </w:r>
      <w:r>
        <w:rPr>
          <w:rFonts w:ascii="Times New Roman" w:hAnsi="Times New Roman"/>
          <w:sz w:val="17"/>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9.06. </w:t>
      </w:r>
      <w:r>
        <w:rPr>
          <w:rFonts w:ascii="Times New Roman" w:hAnsi="Times New Roman"/>
          <w:sz w:val="17"/>
          <w:u w:val="single"/>
        </w:rPr>
        <w:t>Execution of Supplemental Indenture for Future Subsidiary Guarantors</w:t>
      </w:r>
      <w:r>
        <w:rPr>
          <w:rFonts w:ascii="Times New Roman" w:hAnsi="Times New Roman"/>
          <w:sz w:val="17"/>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240" w:after="0"/>
        <w:rPr>
          <w:rFonts w:ascii="Times New Roman" w:hAnsi="Times New Roman"/>
          <w:sz w:val="17"/>
        </w:rPr>
      </w:pPr>
      <w:r>
        <w:rPr>
          <w:rFonts w:ascii="Times New Roman" w:hAnsi="Times New Roman"/>
          <w:sz w:val="17"/>
        </w:rPr>
        <w:t xml:space="preserve">Section 9.07. </w:t>
      </w:r>
      <w:r>
        <w:rPr>
          <w:rFonts w:ascii="Times New Roman" w:hAnsi="Times New Roman"/>
          <w:sz w:val="17"/>
          <w:u w:val="single"/>
        </w:rPr>
        <w:t>Release of Guarantee</w:t>
      </w:r>
      <w:r>
        <w:rPr>
          <w:rFonts w:ascii="Times New Roman" w:hAnsi="Times New Roman"/>
          <w:sz w:val="17"/>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120" w:after="0"/>
        <w:rPr>
          <w:rFonts w:ascii="Times New Roman" w:hAnsi="Times New Roman"/>
          <w:sz w:val="17"/>
        </w:rPr>
      </w:pPr>
      <w:r>
        <w:rPr>
          <w:rFonts w:ascii="Times New Roman" w:hAnsi="Times New Roman"/>
          <w:sz w:val="17"/>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120" w:after="0"/>
        <w:rPr>
          <w:rFonts w:ascii="Times New Roman" w:hAnsi="Times New Roman"/>
          <w:sz w:val="17"/>
        </w:rPr>
      </w:pPr>
      <w:r>
        <w:rPr>
          <w:rFonts w:ascii="Times New Roman" w:hAnsi="Times New Roman"/>
          <w:sz w:val="17"/>
        </w:rPr>
        <w:t xml:space="preserve">(b) upon any sale or other disposition of all of the Equity Interests of a Subsidiary Guarantor, to any Person that is not an Affiliate of either of the Issuers; or </w:t>
      </w:r>
    </w:p>
    <w:p>
      <w:pPr>
        <w:pStyle w:val="TextBody"/>
        <w:spacing w:before="120" w:after="0"/>
        <w:rPr>
          <w:rFonts w:ascii="Times New Roman" w:hAnsi="Times New Roman"/>
          <w:sz w:val="17"/>
        </w:rPr>
      </w:pPr>
      <w:r>
        <w:rPr>
          <w:rFonts w:ascii="Times New Roman" w:hAnsi="Times New Roman"/>
          <w:sz w:val="17"/>
        </w:rPr>
        <w:t xml:space="preserve">(c) following the release or discharge of all guarantees by such Subsidiary Guarantor of any Debt of the Issuers (other than any Debt Securities), upon delivery by the Issuers to the Trustee of a written notice of such release or discharge from the guarantees. </w:t>
      </w:r>
    </w:p>
    <w:p>
      <w:pPr>
        <w:pStyle w:val="TextBody"/>
        <w:spacing w:before="480" w:after="0"/>
        <w:jc w:val="center"/>
        <w:rPr>
          <w:rFonts w:ascii="Times New Roman" w:hAnsi="Times New Roman"/>
          <w:sz w:val="17"/>
        </w:rPr>
      </w:pPr>
      <w:r>
        <w:rPr>
          <w:rFonts w:ascii="Times New Roman" w:hAnsi="Times New Roman"/>
          <w:sz w:val="17"/>
        </w:rPr>
        <w:t xml:space="preserve">ARTICLE X </w:t>
      </w:r>
    </w:p>
    <w:p>
      <w:pPr>
        <w:pStyle w:val="TextBody"/>
        <w:spacing w:before="0" w:after="0"/>
        <w:jc w:val="center"/>
        <w:rPr>
          <w:rFonts w:ascii="Times New Roman" w:hAnsi="Times New Roman"/>
          <w:sz w:val="17"/>
        </w:rPr>
      </w:pPr>
      <w:r>
        <w:rPr>
          <w:rFonts w:ascii="Times New Roman" w:hAnsi="Times New Roman"/>
          <w:sz w:val="17"/>
        </w:rPr>
        <w:t xml:space="preserve">MISCELLANEOUS </w:t>
      </w:r>
    </w:p>
    <w:p>
      <w:pPr>
        <w:pStyle w:val="TextBody"/>
        <w:spacing w:before="240" w:after="0"/>
        <w:rPr>
          <w:rFonts w:ascii="Times New Roman" w:hAnsi="Times New Roman"/>
          <w:sz w:val="17"/>
        </w:rPr>
      </w:pPr>
      <w:r>
        <w:rPr>
          <w:rFonts w:ascii="Times New Roman" w:hAnsi="Times New Roman"/>
          <w:sz w:val="17"/>
        </w:rPr>
        <w:t xml:space="preserve">Section 10.01. </w:t>
      </w:r>
      <w:r>
        <w:rPr>
          <w:rFonts w:ascii="Times New Roman" w:hAnsi="Times New Roman"/>
          <w:sz w:val="17"/>
          <w:u w:val="single"/>
        </w:rPr>
        <w:t>Additional Amendments</w:t>
      </w:r>
      <w:r>
        <w:rPr>
          <w:rFonts w:ascii="Times New Roman" w:hAnsi="Times New Roman"/>
          <w:sz w:val="17"/>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w:t>
      </w:r>
    </w:p>
    <w:p>
      <w:pPr>
        <w:pStyle w:val="TextBody"/>
        <w:spacing w:before="240" w:after="0"/>
        <w:rPr>
          <w:rFonts w:ascii="Times New Roman" w:hAnsi="Times New Roman"/>
          <w:sz w:val="17"/>
        </w:rPr>
      </w:pPr>
      <w:r>
        <w:rPr>
          <w:rFonts w:ascii="Times New Roman" w:hAnsi="Times New Roman"/>
          <w:sz w:val="17"/>
        </w:rPr>
        <w:t xml:space="preserve">Section 10.02. </w:t>
      </w:r>
      <w:r>
        <w:rPr>
          <w:rFonts w:ascii="Times New Roman" w:hAnsi="Times New Roman"/>
          <w:sz w:val="17"/>
          <w:u w:val="single"/>
        </w:rPr>
        <w:t>Integral Part</w:t>
      </w:r>
      <w:r>
        <w:rPr>
          <w:rFonts w:ascii="Times New Roman" w:hAnsi="Times New Roman"/>
          <w:sz w:val="17"/>
        </w:rPr>
        <w:t xml:space="preserve">. This Supplemental Indenture constitutes an integral part of the Indenture. </w:t>
      </w:r>
    </w:p>
    <w:p>
      <w:pPr>
        <w:pStyle w:val="TextBody"/>
        <w:spacing w:before="240" w:after="0"/>
        <w:rPr>
          <w:rFonts w:ascii="Times New Roman" w:hAnsi="Times New Roman"/>
          <w:sz w:val="17"/>
        </w:rPr>
      </w:pPr>
      <w:r>
        <w:rPr>
          <w:rFonts w:ascii="Times New Roman" w:hAnsi="Times New Roman"/>
          <w:sz w:val="17"/>
        </w:rPr>
        <w:t xml:space="preserve">Section 10.03. </w:t>
      </w:r>
      <w:r>
        <w:rPr>
          <w:rFonts w:ascii="Times New Roman" w:hAnsi="Times New Roman"/>
          <w:sz w:val="17"/>
          <w:u w:val="single"/>
        </w:rPr>
        <w:t>Adoption, Ratification and Confirmation</w:t>
      </w:r>
      <w:r>
        <w:rPr>
          <w:rFonts w:ascii="Times New Roman" w:hAnsi="Times New Roman"/>
          <w:sz w:val="17"/>
        </w:rPr>
        <w:t xml:space="preserve">. The Original Indenture, as supplemented and amended by this Supplemental Indenture, is in all respects hereby adopted, ratified and confirmed. </w:t>
      </w:r>
    </w:p>
    <w:p>
      <w:pPr>
        <w:pStyle w:val="TextBody"/>
        <w:spacing w:before="240" w:after="0"/>
        <w:rPr>
          <w:rFonts w:ascii="Times New Roman" w:hAnsi="Times New Roman"/>
          <w:sz w:val="17"/>
        </w:rPr>
      </w:pPr>
      <w:r>
        <w:rPr>
          <w:rFonts w:ascii="Times New Roman" w:hAnsi="Times New Roman"/>
          <w:sz w:val="17"/>
        </w:rPr>
        <w:t xml:space="preserve">Section 10.04. </w:t>
      </w:r>
      <w:r>
        <w:rPr>
          <w:rFonts w:ascii="Times New Roman" w:hAnsi="Times New Roman"/>
          <w:sz w:val="17"/>
          <w:u w:val="single"/>
        </w:rPr>
        <w:t>Counterparts</w:t>
      </w:r>
      <w:r>
        <w:rPr>
          <w:rFonts w:ascii="Times New Roman" w:hAnsi="Times New Roman"/>
          <w:sz w:val="17"/>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240" w:after="0"/>
        <w:rPr>
          <w:rFonts w:ascii="Times New Roman" w:hAnsi="Times New Roman"/>
          <w:sz w:val="17"/>
        </w:rPr>
      </w:pPr>
      <w:r>
        <w:rPr>
          <w:rFonts w:ascii="Times New Roman" w:hAnsi="Times New Roman"/>
          <w:sz w:val="17"/>
        </w:rPr>
        <w:t xml:space="preserve">Section 10.05. </w:t>
      </w:r>
      <w:r>
        <w:rPr>
          <w:rFonts w:ascii="Times New Roman" w:hAnsi="Times New Roman"/>
          <w:sz w:val="17"/>
          <w:u w:val="single"/>
        </w:rPr>
        <w:t>Governing Law</w:t>
      </w:r>
      <w:r>
        <w:rPr>
          <w:rFonts w:ascii="Times New Roman" w:hAnsi="Times New Roman"/>
          <w:sz w:val="17"/>
        </w:rPr>
        <w:t xml:space="preserve">. </w:t>
      </w:r>
      <w:r>
        <w:rPr>
          <w:rFonts w:ascii="Times New Roman" w:hAnsi="Times New Roman"/>
          <w:b/>
          <w:sz w:val="17"/>
        </w:rPr>
        <w:t>THIS SUPPLEMENTAL INDENTURE AND THE NOTES SHALL BE GOVERNED BY AND CONSTRUED IN ACCORDANCE WITH THE LAWS OF THE STATE OF NEW YORK.</w:t>
      </w:r>
      <w:r>
        <w:rPr>
          <w:rFonts w:ascii="Times New Roman" w:hAnsi="Times New Roman"/>
          <w:sz w:val="17"/>
        </w:rPr>
        <w:t xml:space="preserve"> </w:t>
      </w:r>
    </w:p>
    <w:p>
      <w:pPr>
        <w:pStyle w:val="TextBody"/>
        <w:spacing w:before="240" w:after="0"/>
        <w:jc w:val="center"/>
        <w:rPr>
          <w:rFonts w:ascii="Times New Roman" w:hAnsi="Times New Roman"/>
          <w:sz w:val="17"/>
        </w:rPr>
      </w:pPr>
      <w:r>
        <w:rPr>
          <w:rFonts w:ascii="Times New Roman" w:hAnsi="Times New Roman"/>
          <w:sz w:val="17"/>
        </w:rPr>
        <w:t xml:space="preserve">[Signatures on following pages]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SIGNATURES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33"/>
        <w:gridCol w:w="60"/>
        <w:gridCol w:w="660"/>
        <w:gridCol w:w="60"/>
        <w:gridCol w:w="2969"/>
      </w:tblGrid>
      <w:tr>
        <w:trPr/>
        <w:tc>
          <w:tcPr>
            <w:tcW w:w="3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u w:val="single"/>
              </w:rPr>
            </w:pPr>
            <w:r>
              <w:rPr>
                <w:b/>
                <w:u w:val="single"/>
              </w:rPr>
              <w:t>ISSUERS:</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PLAINS ALL AMERICAN PIPELINE, L.P.</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3749" w:type="dxa"/>
            <w:gridSpan w:val="4"/>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PAA GP LLC</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its General Partner</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3749" w:type="dxa"/>
            <w:gridSpan w:val="4"/>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PLAINS AAP, L.P.</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its Sole Member</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3749" w:type="dxa"/>
            <w:gridSpan w:val="4"/>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PLAINS ALL AMERICAN GP LLC</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89" w:type="dxa"/>
            <w:gridSpan w:val="3"/>
            <w:tcBorders/>
            <w:shd w:fill="auto" w:val="clear"/>
          </w:tcPr>
          <w:p>
            <w:pPr>
              <w:pStyle w:val="TableContents"/>
              <w:spacing w:before="0" w:after="283"/>
              <w:rPr/>
            </w:pPr>
            <w:r>
              <w:rPr/>
              <w:t>its General Partner</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auto" w:val="clear"/>
            <w:vAlign w:val="center"/>
          </w:tcPr>
          <w:p>
            <w:pPr>
              <w:pStyle w:val="TableContents"/>
              <w:spacing w:before="0" w:after="283"/>
              <w:rPr>
                <w:sz w:val="4"/>
                <w:szCs w:val="4"/>
              </w:rPr>
            </w:pPr>
            <w:r>
              <w:rPr>
                <w:sz w:val="4"/>
                <w:szCs w:val="4"/>
              </w:rPr>
            </w:r>
          </w:p>
        </w:tc>
        <w:tc>
          <w:tcPr>
            <w:tcW w:w="3029" w:type="dxa"/>
            <w:gridSpan w:val="2"/>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Sharon Spurlin</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Vice President and Treasurer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PAA FINANCE CORP.</w:t>
            </w:r>
          </w:p>
        </w:tc>
      </w:tr>
      <w:tr>
        <w:trPr>
          <w:trHeight w:val="240" w:hRule="atLeast"/>
        </w:trPr>
        <w:tc>
          <w:tcPr>
            <w:tcW w:w="333"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auto" w:val="clear"/>
            <w:vAlign w:val="center"/>
          </w:tcPr>
          <w:p>
            <w:pPr>
              <w:pStyle w:val="TableContents"/>
              <w:spacing w:before="0" w:after="283"/>
              <w:rPr>
                <w:sz w:val="4"/>
                <w:szCs w:val="4"/>
              </w:rPr>
            </w:pPr>
            <w:r>
              <w:rPr>
                <w:sz w:val="4"/>
                <w:szCs w:val="4"/>
              </w:rPr>
            </w:r>
          </w:p>
        </w:tc>
        <w:tc>
          <w:tcPr>
            <w:tcW w:w="3029" w:type="dxa"/>
            <w:gridSpan w:val="2"/>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Sharon Spurlin</w:t>
            </w:r>
          </w:p>
        </w:tc>
      </w:tr>
      <w:tr>
        <w:trPr/>
        <w:tc>
          <w:tcPr>
            <w:tcW w:w="33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0"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Vice President and Treasurer</w:t>
            </w:r>
          </w:p>
        </w:tc>
      </w:tr>
    </w:tbl>
    <w:p>
      <w:pPr>
        <w:pStyle w:val="TextBody"/>
        <w:spacing w:before="240" w:after="0"/>
        <w:jc w:val="center"/>
        <w:rPr>
          <w:rFonts w:ascii="Times New Roman" w:hAnsi="Times New Roman"/>
          <w:i/>
          <w:sz w:val="17"/>
        </w:rPr>
      </w:pPr>
      <w:r>
        <w:rPr>
          <w:rFonts w:ascii="Times New Roman" w:hAnsi="Times New Roman"/>
          <w:i/>
          <w:sz w:val="17"/>
        </w:rPr>
        <w:t xml:space="preserve">Signature Page to Twenty-Seventh Supplemental Indenture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09"/>
        <w:gridCol w:w="91"/>
        <w:gridCol w:w="3682"/>
      </w:tblGrid>
      <w:tr>
        <w:trPr/>
        <w:tc>
          <w:tcPr>
            <w:tcW w:w="30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8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u w:val="single"/>
              </w:rPr>
            </w:pPr>
            <w:r>
              <w:rPr>
                <w:b/>
                <w:u w:val="single"/>
              </w:rPr>
              <w:t>TRUSTEE: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U.S. BANK NATIONAL ASSOCIATION,</w:t>
            </w:r>
          </w:p>
          <w:p>
            <w:pPr>
              <w:pStyle w:val="TableContents"/>
              <w:spacing w:before="0" w:after="20"/>
              <w:rPr>
                <w:rFonts w:ascii="Times New Roman" w:hAnsi="Times New Roman"/>
                <w:sz w:val="17"/>
              </w:rPr>
            </w:pPr>
            <w:r>
              <w:rPr>
                <w:rFonts w:ascii="Times New Roman" w:hAnsi="Times New Roman"/>
                <w:sz w:val="17"/>
              </w:rPr>
              <w:t>as Trustee</w:t>
            </w:r>
          </w:p>
        </w:tc>
      </w:tr>
      <w:tr>
        <w:trPr>
          <w:trHeight w:val="240" w:hRule="atLeast"/>
        </w:trPr>
        <w:tc>
          <w:tcPr>
            <w:tcW w:w="309" w:type="dxa"/>
            <w:tcBorders/>
            <w:shd w:fill="auto" w:val="clear"/>
            <w:vAlign w:val="center"/>
          </w:tcPr>
          <w:p>
            <w:pPr>
              <w:pStyle w:val="TableContents"/>
              <w:spacing w:before="0" w:after="283"/>
              <w:rPr>
                <w:sz w:val="4"/>
                <w:szCs w:val="4"/>
              </w:rPr>
            </w:pPr>
            <w:r>
              <w:rPr>
                <w:sz w:val="4"/>
                <w:szCs w:val="4"/>
              </w:rPr>
            </w:r>
          </w:p>
        </w:tc>
        <w:tc>
          <w:tcPr>
            <w:tcW w:w="3773" w:type="dxa"/>
            <w:gridSpan w:val="2"/>
            <w:tcBorders/>
            <w:shd w:fill="auto" w:val="clear"/>
            <w:vAlign w:val="center"/>
          </w:tcPr>
          <w:p>
            <w:pPr>
              <w:pStyle w:val="TableContents"/>
              <w:spacing w:before="0" w:after="283"/>
              <w:rPr>
                <w:sz w:val="4"/>
                <w:szCs w:val="4"/>
              </w:rPr>
            </w:pPr>
            <w:r>
              <w:rPr>
                <w:sz w:val="4"/>
                <w:szCs w:val="4"/>
              </w:rPr>
            </w:r>
          </w:p>
        </w:tc>
      </w:tr>
      <w:tr>
        <w:trPr/>
        <w:tc>
          <w:tcPr>
            <w:tcW w:w="309" w:type="dxa"/>
            <w:tcBorders/>
            <w:shd w:fill="auto" w:val="clear"/>
          </w:tcPr>
          <w:p>
            <w:pPr>
              <w:pStyle w:val="TableContents"/>
              <w:spacing w:before="0" w:after="283"/>
              <w:rPr/>
            </w:pPr>
            <w:r>
              <w:rPr/>
              <w:t>By:</w:t>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Shazia Flores</w:t>
            </w:r>
          </w:p>
        </w:tc>
      </w:tr>
      <w:tr>
        <w:trPr/>
        <w:tc>
          <w:tcPr>
            <w:tcW w:w="30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spacing w:before="0" w:after="283"/>
              <w:rPr/>
            </w:pPr>
            <w:r>
              <w:rPr/>
              <w:t>Name: Shazia Flores</w:t>
            </w:r>
          </w:p>
        </w:tc>
      </w:tr>
      <w:tr>
        <w:trPr/>
        <w:tc>
          <w:tcPr>
            <w:tcW w:w="30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spacing w:before="0" w:after="283"/>
              <w:rPr/>
            </w:pPr>
            <w:r>
              <w:rPr/>
              <w:t>Title: Assistant Vice President</w:t>
            </w:r>
          </w:p>
        </w:tc>
      </w:tr>
    </w:tbl>
    <w:p>
      <w:pPr>
        <w:pStyle w:val="TextBody"/>
        <w:spacing w:before="240" w:after="0"/>
        <w:jc w:val="center"/>
        <w:rPr>
          <w:rFonts w:ascii="Times New Roman" w:hAnsi="Times New Roman"/>
          <w:i/>
          <w:sz w:val="17"/>
        </w:rPr>
      </w:pPr>
      <w:r>
        <w:rPr>
          <w:rFonts w:ascii="Times New Roman" w:hAnsi="Times New Roman"/>
          <w:i/>
          <w:sz w:val="17"/>
        </w:rPr>
        <w:t xml:space="preserve">Signature Page to Twenty-Seventh Supplemental Indenture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17"/>
          <w:u w:val="single"/>
        </w:rPr>
      </w:pPr>
      <w:r>
        <w:rPr>
          <w:rFonts w:ascii="Times New Roman" w:hAnsi="Times New Roman"/>
          <w:sz w:val="17"/>
          <w:u w:val="single"/>
        </w:rPr>
        <w:t xml:space="preserve">EXHIBIT A </w:t>
      </w:r>
    </w:p>
    <w:p>
      <w:pPr>
        <w:pStyle w:val="TextBody"/>
        <w:spacing w:before="240" w:after="0"/>
        <w:jc w:val="center"/>
        <w:rPr>
          <w:rFonts w:ascii="Times New Roman" w:hAnsi="Times New Roman"/>
          <w:sz w:val="17"/>
        </w:rPr>
      </w:pPr>
      <w:r>
        <w:rPr>
          <w:rFonts w:ascii="Times New Roman" w:hAnsi="Times New Roman"/>
          <w:sz w:val="17"/>
        </w:rPr>
        <w:t xml:space="preserve">(Form of Face of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pPr>
            <w:r>
              <w:rPr/>
              <w:t>CUSIP 72650R BG6</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t>No. </w:t>
            </w:r>
            <w:r>
              <w:rPr>
                <w:u w:val="single"/>
              </w:rPr>
              <w:t>    </w:t>
            </w:r>
          </w:p>
        </w:tc>
      </w:tr>
      <w:tr>
        <w:trPr/>
        <w:tc>
          <w:tcPr>
            <w:tcW w:w="5204" w:type="dxa"/>
            <w:tcBorders/>
            <w:shd w:fill="auto" w:val="clear"/>
          </w:tcPr>
          <w:p>
            <w:pPr>
              <w:pStyle w:val="TableContents"/>
              <w:spacing w:before="0" w:after="283"/>
              <w:rPr/>
            </w:pPr>
            <w:r>
              <w:rPr/>
              <w:t>ISIN US72650R BG65</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t>$</w:t>
            </w:r>
            <w:r>
              <w:rPr>
                <w:u w:val="single"/>
              </w:rPr>
              <w:t>                </w:t>
            </w:r>
          </w:p>
        </w:tc>
      </w:tr>
    </w:tbl>
    <w:p>
      <w:pPr>
        <w:pStyle w:val="TextBody"/>
        <w:spacing w:before="240" w:after="0"/>
        <w:jc w:val="center"/>
        <w:rPr>
          <w:rFonts w:ascii="Times New Roman" w:hAnsi="Times New Roman"/>
          <w:sz w:val="17"/>
        </w:rPr>
      </w:pPr>
      <w:r>
        <w:rPr>
          <w:rFonts w:ascii="Times New Roman" w:hAnsi="Times New Roman"/>
          <w:sz w:val="17"/>
        </w:rPr>
        <w:t xml:space="preserve">PLAINS ALL AMERICAN PIPELINE, L.P. </w:t>
      </w:r>
    </w:p>
    <w:p>
      <w:pPr>
        <w:pStyle w:val="TextBody"/>
        <w:spacing w:before="0" w:after="0"/>
        <w:jc w:val="center"/>
        <w:rPr>
          <w:rFonts w:ascii="Times New Roman" w:hAnsi="Times New Roman"/>
          <w:sz w:val="17"/>
        </w:rPr>
      </w:pPr>
      <w:r>
        <w:rPr>
          <w:rFonts w:ascii="Times New Roman" w:hAnsi="Times New Roman"/>
          <w:sz w:val="17"/>
        </w:rPr>
        <w:t xml:space="preserve">PAA FINANCE CORP. </w:t>
      </w:r>
    </w:p>
    <w:p>
      <w:pPr>
        <w:pStyle w:val="TextBody"/>
        <w:spacing w:before="240" w:after="0"/>
        <w:jc w:val="center"/>
        <w:rPr>
          <w:rFonts w:ascii="Times New Roman" w:hAnsi="Times New Roman"/>
          <w:sz w:val="17"/>
        </w:rPr>
      </w:pPr>
      <w:r>
        <w:rPr>
          <w:rFonts w:ascii="Times New Roman" w:hAnsi="Times New Roman"/>
          <w:sz w:val="17"/>
        </w:rPr>
        <w:t xml:space="preserve">2.60% Senior Notes due 2019 </w:t>
      </w:r>
    </w:p>
    <w:p>
      <w:pPr>
        <w:pStyle w:val="TextBody"/>
        <w:spacing w:before="240" w:after="0"/>
        <w:rPr>
          <w:rFonts w:ascii="Times New Roman" w:hAnsi="Times New Roman"/>
          <w:sz w:val="17"/>
        </w:rPr>
      </w:pPr>
      <w:r>
        <w:rPr>
          <w:rFonts w:ascii="Times New Roman" w:hAnsi="Times New Roman"/>
          <w:sz w:val="17"/>
        </w:rPr>
        <w:t xml:space="preserve">Plains All American Pipeline, L.P., a Delaware limited partnership, and PAA Finance Corp., a Delaware corporation, jointly and severally promise to pay to                , or registered assigns, the principal sum of                      Dollars [or such greater or lesser amount as may be endorsed on the Schedule attached hereto]1 on December 15, 2019. </w:t>
      </w:r>
    </w:p>
    <w:p>
      <w:pPr>
        <w:pStyle w:val="TextBody"/>
        <w:spacing w:before="240" w:after="0"/>
        <w:rPr>
          <w:rFonts w:ascii="Times New Roman" w:hAnsi="Times New Roman"/>
          <w:sz w:val="17"/>
        </w:rPr>
      </w:pPr>
      <w:r>
        <w:rPr>
          <w:rFonts w:ascii="Times New Roman" w:hAnsi="Times New Roman"/>
          <w:sz w:val="17"/>
        </w:rPr>
        <w:t xml:space="preserve">Interest Payment Dates: June 15 and December 15 </w:t>
      </w:r>
    </w:p>
    <w:p>
      <w:pPr>
        <w:pStyle w:val="TextBody"/>
        <w:spacing w:before="0" w:after="0"/>
        <w:rPr>
          <w:rFonts w:ascii="Times New Roman" w:hAnsi="Times New Roman"/>
          <w:sz w:val="17"/>
        </w:rPr>
      </w:pPr>
      <w:r>
        <w:rPr>
          <w:rFonts w:ascii="Times New Roman" w:hAnsi="Times New Roman"/>
          <w:sz w:val="17"/>
        </w:rPr>
        <w:t xml:space="preserve">Record Dates: June 1 and December 1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702"/>
        <w:gridCol w:w="64"/>
        <w:gridCol w:w="831"/>
        <w:gridCol w:w="64"/>
        <w:gridCol w:w="2421"/>
      </w:tblGrid>
      <w:tr>
        <w:trPr/>
        <w:tc>
          <w:tcPr>
            <w:tcW w:w="70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2421"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PLAINS ALL AMERICAN PIPELINE, L.P.</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3380"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316" w:type="dxa"/>
            <w:gridSpan w:val="3"/>
            <w:tcBorders/>
            <w:shd w:fill="auto" w:val="clear"/>
          </w:tcPr>
          <w:p>
            <w:pPr>
              <w:pStyle w:val="TableContents"/>
              <w:spacing w:before="0" w:after="283"/>
              <w:rPr/>
            </w:pPr>
            <w:r>
              <w:rPr/>
              <w:t>PAA GP LLC, its General Partner</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3380"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316" w:type="dxa"/>
            <w:gridSpan w:val="3"/>
            <w:tcBorders/>
            <w:shd w:fill="auto" w:val="clear"/>
          </w:tcPr>
          <w:p>
            <w:pPr>
              <w:pStyle w:val="TableContents"/>
              <w:spacing w:before="0" w:after="283"/>
              <w:rPr/>
            </w:pPr>
            <w:r>
              <w:rPr/>
              <w:t>Plains AAP, L.P., its Sole Member</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3380"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316" w:type="dxa"/>
            <w:gridSpan w:val="3"/>
            <w:tcBorders/>
            <w:shd w:fill="auto" w:val="clear"/>
          </w:tcPr>
          <w:p>
            <w:pPr>
              <w:pStyle w:val="TableContents"/>
              <w:spacing w:before="0" w:after="283"/>
              <w:rPr/>
            </w:pPr>
            <w:r>
              <w:rPr/>
              <w:t>Plains All American GP LLC, its General Partner</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895" w:type="dxa"/>
            <w:gridSpan w:val="2"/>
            <w:tcBorders/>
            <w:shd w:fill="auto" w:val="clear"/>
            <w:vAlign w:val="center"/>
          </w:tcPr>
          <w:p>
            <w:pPr>
              <w:pStyle w:val="TableContents"/>
              <w:spacing w:before="0" w:after="283"/>
              <w:rPr>
                <w:sz w:val="4"/>
                <w:szCs w:val="4"/>
              </w:rPr>
            </w:pPr>
            <w:r>
              <w:rPr>
                <w:sz w:val="4"/>
                <w:szCs w:val="4"/>
              </w:rPr>
            </w:r>
          </w:p>
        </w:tc>
        <w:tc>
          <w:tcPr>
            <w:tcW w:w="2485" w:type="dxa"/>
            <w:gridSpan w:val="2"/>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pBdr>
                <w:bottom w:val="single" w:sz="2" w:space="1" w:color="000000"/>
              </w:pBdr>
              <w:spacing w:before="0" w:after="20"/>
              <w:rPr/>
            </w:pPr>
            <w:r>
              <w:rPr/>
              <w:t> </w:t>
            </w:r>
          </w:p>
        </w:tc>
      </w:tr>
      <w:tr>
        <w:trPr/>
        <w:tc>
          <w:tcPr>
            <w:tcW w:w="702"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PAA FINANCE CORP.</w:t>
            </w:r>
          </w:p>
        </w:tc>
      </w:tr>
      <w:tr>
        <w:trPr>
          <w:trHeight w:val="240" w:hRule="atLeast"/>
        </w:trPr>
        <w:tc>
          <w:tcPr>
            <w:tcW w:w="702" w:type="dxa"/>
            <w:tcBorders/>
            <w:shd w:fill="auto" w:val="clear"/>
            <w:vAlign w:val="center"/>
          </w:tcPr>
          <w:p>
            <w:pPr>
              <w:pStyle w:val="TableContents"/>
              <w:spacing w:before="0" w:after="283"/>
              <w:rPr>
                <w:sz w:val="4"/>
                <w:szCs w:val="4"/>
              </w:rPr>
            </w:pPr>
            <w:r>
              <w:rPr>
                <w:sz w:val="4"/>
                <w:szCs w:val="4"/>
              </w:rPr>
            </w:r>
          </w:p>
        </w:tc>
        <w:tc>
          <w:tcPr>
            <w:tcW w:w="3380" w:type="dxa"/>
            <w:gridSpan w:val="4"/>
            <w:tcBorders/>
            <w:shd w:fill="auto" w:val="clear"/>
            <w:vAlign w:val="cente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316" w:type="dxa"/>
            <w:gridSpan w:val="3"/>
            <w:tcBorders/>
            <w:shd w:fill="auto" w:val="clear"/>
          </w:tcPr>
          <w:p>
            <w:pPr>
              <w:pStyle w:val="TableContents"/>
              <w:pBdr>
                <w:bottom w:val="single" w:sz="2" w:space="1" w:color="000000"/>
              </w:pBdr>
              <w:spacing w:before="0" w:after="20"/>
              <w:rPr/>
            </w:pPr>
            <w:r>
              <w:rPr/>
              <w:t> </w:t>
            </w:r>
          </w:p>
        </w:tc>
      </w:tr>
      <w:tr>
        <w:trPr/>
        <w:tc>
          <w:tcPr>
            <w:tcW w:w="702"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spacing w:before="0" w:after="283"/>
              <w:rPr>
                <w:sz w:val="4"/>
                <w:szCs w:val="4"/>
              </w:rPr>
            </w:pPr>
            <w:r>
              <w:rPr>
                <w:sz w:val="4"/>
                <w:szCs w:val="4"/>
              </w:rPr>
            </w:r>
          </w:p>
        </w:tc>
      </w:tr>
      <w:tr>
        <w:trPr/>
        <w:tc>
          <w:tcPr>
            <w:tcW w:w="702"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831"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2421" w:type="dxa"/>
            <w:tcBorders/>
            <w:shd w:fill="auto" w:val="clear"/>
          </w:tcPr>
          <w:p>
            <w:pPr>
              <w:pStyle w:val="TableContents"/>
              <w:spacing w:before="0" w:after="283"/>
              <w:rPr>
                <w:sz w:val="4"/>
                <w:szCs w:val="4"/>
              </w:rPr>
            </w:pPr>
            <w:r>
              <w:rPr>
                <w:sz w:val="4"/>
                <w:szCs w:val="4"/>
              </w:rPr>
            </w:r>
          </w:p>
        </w:tc>
      </w:tr>
    </w:tbl>
    <w:p>
      <w:pPr>
        <w:pStyle w:val="TextBody"/>
        <w:spacing w:before="240" w:after="0"/>
        <w:rPr>
          <w:rFonts w:ascii="Times New Roman" w:hAnsi="Times New Roman"/>
          <w:sz w:val="17"/>
        </w:rPr>
      </w:pPr>
      <w:r>
        <w:rPr>
          <w:rFonts w:ascii="Times New Roman" w:hAnsi="Times New Roman"/>
          <w:sz w:val="17"/>
        </w:rPr>
        <w:t xml:space="preserve">TRUSTEES CERTIFICATE OF </w:t>
      </w:r>
    </w:p>
    <w:p>
      <w:pPr>
        <w:pStyle w:val="TextBody"/>
        <w:spacing w:before="0" w:after="0"/>
        <w:rPr>
          <w:rFonts w:ascii="Times New Roman" w:hAnsi="Times New Roman"/>
          <w:sz w:val="17"/>
        </w:rPr>
      </w:pPr>
      <w:r>
        <w:rPr>
          <w:rFonts w:ascii="Times New Roman" w:hAnsi="Times New Roman"/>
          <w:sz w:val="17"/>
        </w:rPr>
        <w:t xml:space="preserve">AUTHENTICATION </w:t>
      </w:r>
    </w:p>
    <w:p>
      <w:pPr>
        <w:pStyle w:val="TextBody"/>
        <w:spacing w:before="240" w:after="0"/>
        <w:rPr>
          <w:rFonts w:ascii="Times New Roman" w:hAnsi="Times New Roman"/>
          <w:sz w:val="17"/>
        </w:rPr>
      </w:pPr>
      <w:r>
        <w:rPr>
          <w:rFonts w:ascii="Times New Roman" w:hAnsi="Times New Roman"/>
          <w:sz w:val="17"/>
        </w:rPr>
        <w:t xml:space="preserve">This is one of the Debt Securities of the series designated therein referred to in the within-mentioned Indenture.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594"/>
        <w:gridCol w:w="66"/>
        <w:gridCol w:w="3422"/>
      </w:tblGrid>
      <w:tr>
        <w:trPr/>
        <w:tc>
          <w:tcPr>
            <w:tcW w:w="594"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342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U.S. BANK NATIONAL ASSOCIATION,</w:t>
            </w:r>
          </w:p>
        </w:tc>
      </w:tr>
      <w:tr>
        <w:trPr/>
        <w:tc>
          <w:tcPr>
            <w:tcW w:w="4082" w:type="dxa"/>
            <w:gridSpan w:val="3"/>
            <w:tcBorders/>
            <w:shd w:fill="auto" w:val="clear"/>
          </w:tcPr>
          <w:p>
            <w:pPr>
              <w:pStyle w:val="TableContents"/>
              <w:spacing w:before="0" w:after="283"/>
              <w:rPr/>
            </w:pPr>
            <w:r>
              <w:rPr/>
              <w:t>as Trustee</w:t>
            </w:r>
          </w:p>
        </w:tc>
      </w:tr>
      <w:tr>
        <w:trPr>
          <w:trHeight w:val="240" w:hRule="atLeast"/>
        </w:trPr>
        <w:tc>
          <w:tcPr>
            <w:tcW w:w="594" w:type="dxa"/>
            <w:tcBorders/>
            <w:shd w:fill="auto" w:val="clear"/>
            <w:vAlign w:val="center"/>
          </w:tcPr>
          <w:p>
            <w:pPr>
              <w:pStyle w:val="TableContents"/>
              <w:spacing w:before="0" w:after="283"/>
              <w:rPr>
                <w:sz w:val="4"/>
                <w:szCs w:val="4"/>
              </w:rPr>
            </w:pPr>
            <w:r>
              <w:rPr>
                <w:sz w:val="4"/>
                <w:szCs w:val="4"/>
              </w:rPr>
            </w:r>
          </w:p>
        </w:tc>
        <w:tc>
          <w:tcPr>
            <w:tcW w:w="3488" w:type="dxa"/>
            <w:gridSpan w:val="2"/>
            <w:tcBorders/>
            <w:shd w:fill="auto" w:val="clear"/>
            <w:vAlign w:val="center"/>
          </w:tcPr>
          <w:p>
            <w:pPr>
              <w:pStyle w:val="TableContents"/>
              <w:spacing w:before="0" w:after="283"/>
              <w:rPr>
                <w:sz w:val="4"/>
                <w:szCs w:val="4"/>
              </w:rPr>
            </w:pPr>
            <w:r>
              <w:rPr>
                <w:sz w:val="4"/>
                <w:szCs w:val="4"/>
              </w:rPr>
            </w:r>
          </w:p>
        </w:tc>
      </w:tr>
      <w:tr>
        <w:trPr/>
        <w:tc>
          <w:tcPr>
            <w:tcW w:w="594" w:type="dxa"/>
            <w:tcBorders/>
            <w:shd w:fill="auto" w:val="clear"/>
          </w:tcPr>
          <w:p>
            <w:pPr>
              <w:pStyle w:val="TableContents"/>
              <w:spacing w:before="0" w:after="283"/>
              <w:rPr/>
            </w:pPr>
            <w:r>
              <w:rPr/>
              <w:t>By:</w:t>
            </w:r>
          </w:p>
        </w:tc>
        <w:tc>
          <w:tcPr>
            <w:tcW w:w="66" w:type="dxa"/>
            <w:tcBorders/>
            <w:shd w:fill="auto" w:val="clear"/>
            <w:vAlign w:val="bottom"/>
          </w:tcPr>
          <w:p>
            <w:pPr>
              <w:pStyle w:val="TableContents"/>
              <w:spacing w:before="0" w:after="283"/>
              <w:rPr/>
            </w:pPr>
            <w:r>
              <w:rPr/>
              <w:t> </w:t>
            </w:r>
          </w:p>
        </w:tc>
        <w:tc>
          <w:tcPr>
            <w:tcW w:w="3422" w:type="dxa"/>
            <w:tcBorders/>
            <w:shd w:fill="auto" w:val="clear"/>
          </w:tcPr>
          <w:p>
            <w:pPr>
              <w:pStyle w:val="TableContents"/>
              <w:pBdr>
                <w:bottom w:val="single" w:sz="2" w:space="1" w:color="000000"/>
              </w:pBdr>
              <w:spacing w:before="0" w:after="20"/>
              <w:rPr/>
            </w:pPr>
            <w:r>
              <w:rPr/>
              <w:t> </w:t>
            </w:r>
          </w:p>
        </w:tc>
      </w:tr>
      <w:tr>
        <w:trPr/>
        <w:tc>
          <w:tcPr>
            <w:tcW w:w="594" w:type="dxa"/>
            <w:tcBorders/>
            <w:shd w:fill="auto" w:val="clea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422" w:type="dxa"/>
            <w:tcBorders/>
            <w:shd w:fill="auto" w:val="clear"/>
          </w:tcPr>
          <w:p>
            <w:pPr>
              <w:pStyle w:val="TableContents"/>
              <w:spacing w:before="0" w:after="283"/>
              <w:rPr/>
            </w:pPr>
            <w:r>
              <w:rPr/>
              <w:t>Authorized Signatory</w:t>
            </w:r>
          </w:p>
        </w:tc>
      </w:tr>
      <w:tr>
        <w:trPr>
          <w:trHeight w:val="240" w:hRule="atLeast"/>
        </w:trPr>
        <w:tc>
          <w:tcPr>
            <w:tcW w:w="594" w:type="dxa"/>
            <w:tcBorders/>
            <w:shd w:fill="auto" w:val="clear"/>
            <w:vAlign w:val="center"/>
          </w:tcPr>
          <w:p>
            <w:pPr>
              <w:pStyle w:val="TableContents"/>
              <w:spacing w:before="0" w:after="283"/>
              <w:rPr>
                <w:sz w:val="4"/>
                <w:szCs w:val="4"/>
              </w:rPr>
            </w:pPr>
            <w:r>
              <w:rPr>
                <w:sz w:val="4"/>
                <w:szCs w:val="4"/>
              </w:rPr>
            </w:r>
          </w:p>
        </w:tc>
        <w:tc>
          <w:tcPr>
            <w:tcW w:w="3488" w:type="dxa"/>
            <w:gridSpan w:val="2"/>
            <w:tcBorders/>
            <w:shd w:fill="auto" w:val="clear"/>
            <w:vAlign w:val="center"/>
          </w:tcPr>
          <w:p>
            <w:pPr>
              <w:pStyle w:val="TableContents"/>
              <w:spacing w:before="0" w:after="283"/>
              <w:rPr>
                <w:sz w:val="4"/>
                <w:szCs w:val="4"/>
              </w:rPr>
            </w:pPr>
            <w:r>
              <w:rPr>
                <w:sz w:val="4"/>
                <w:szCs w:val="4"/>
              </w:rPr>
            </w:r>
          </w:p>
        </w:tc>
      </w:tr>
      <w:tr>
        <w:trPr/>
        <w:tc>
          <w:tcPr>
            <w:tcW w:w="594" w:type="dxa"/>
            <w:tcBorders/>
            <w:shd w:fill="auto" w:val="clear"/>
          </w:tcPr>
          <w:p>
            <w:pPr>
              <w:pStyle w:val="TableContents"/>
              <w:spacing w:before="0" w:after="283"/>
              <w:rPr/>
            </w:pPr>
            <w:r>
              <w:rPr/>
              <w:t>Dated:</w:t>
            </w:r>
          </w:p>
        </w:tc>
        <w:tc>
          <w:tcPr>
            <w:tcW w:w="66" w:type="dxa"/>
            <w:tcBorders/>
            <w:shd w:fill="auto" w:val="clear"/>
            <w:vAlign w:val="bottom"/>
          </w:tcPr>
          <w:p>
            <w:pPr>
              <w:pStyle w:val="TableContents"/>
              <w:spacing w:before="0" w:after="283"/>
              <w:rPr/>
            </w:pPr>
            <w:r>
              <w:rPr/>
              <w:t> </w:t>
            </w:r>
          </w:p>
        </w:tc>
        <w:tc>
          <w:tcPr>
            <w:tcW w:w="3422" w:type="dxa"/>
            <w:tcBorders/>
            <w:shd w:fill="auto" w:val="clear"/>
          </w:tcPr>
          <w:p>
            <w:pPr>
              <w:pStyle w:val="TableContents"/>
              <w:pBdr>
                <w:bottom w:val="single" w:sz="2" w:space="1" w:color="000000"/>
              </w:pBdr>
              <w:spacing w:before="0" w:after="20"/>
              <w:rPr/>
            </w:pPr>
            <w:r>
              <w:rPr/>
              <w:t> </w:t>
            </w:r>
          </w:p>
        </w:tc>
      </w:tr>
    </w:tbl>
    <w:p>
      <w:pPr>
        <w:pStyle w:val="TextBody"/>
        <w:spacing w:before="0" w:after="0"/>
        <w:rPr/>
      </w:pPr>
      <w:r>
        <w:rPr/>
        <w:t>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(Form of Back of Note) </w:t>
      </w:r>
    </w:p>
    <w:p>
      <w:pPr>
        <w:pStyle w:val="TextBody"/>
        <w:spacing w:before="240" w:after="0"/>
        <w:jc w:val="center"/>
        <w:rPr>
          <w:rFonts w:ascii="Times New Roman" w:hAnsi="Times New Roman"/>
          <w:sz w:val="17"/>
        </w:rPr>
      </w:pPr>
      <w:r>
        <w:rPr>
          <w:rFonts w:ascii="Times New Roman" w:hAnsi="Times New Roman"/>
          <w:sz w:val="17"/>
        </w:rPr>
        <w:t xml:space="preserve">2.60% Senior Notes due 2019 </w:t>
      </w:r>
    </w:p>
    <w:p>
      <w:pPr>
        <w:pStyle w:val="TextBody"/>
        <w:spacing w:before="240" w:after="0"/>
        <w:rPr>
          <w:rFonts w:ascii="Times New Roman" w:hAnsi="Times New Roman"/>
          <w:sz w:val="17"/>
        </w:rPr>
      </w:pPr>
      <w:r>
        <w:rPr>
          <w:rFonts w:ascii="Times New Roman" w:hAnsi="Times New Roman"/>
          <w:b/>
          <w:sz w:val="17"/>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hAnsi="Times New Roman"/>
          <w:sz w:val="17"/>
        </w:rPr>
        <w:t xml:space="preserve">2 </w:t>
      </w:r>
    </w:p>
    <w:p>
      <w:pPr>
        <w:pStyle w:val="TextBody"/>
        <w:spacing w:before="240" w:after="0"/>
        <w:rPr>
          <w:rFonts w:ascii="Times New Roman" w:hAnsi="Times New Roman"/>
          <w:sz w:val="17"/>
        </w:rPr>
      </w:pPr>
      <w:r>
        <w:rPr>
          <w:rFonts w:ascii="Times New Roman" w:hAnsi="Times New Roman"/>
          <w:sz w:val="17"/>
        </w:rPr>
        <w:t xml:space="preserve">Capitalized terms used herein shall have the meanings assigned to them in the Indenture referred to below unless otherwise indicated. </w:t>
      </w:r>
    </w:p>
    <w:p>
      <w:pPr>
        <w:pStyle w:val="TextBody"/>
        <w:spacing w:before="120" w:after="0"/>
        <w:rPr>
          <w:rFonts w:ascii="Times New Roman" w:hAnsi="Times New Roman"/>
          <w:sz w:val="17"/>
        </w:rPr>
      </w:pPr>
      <w:r>
        <w:rPr>
          <w:rFonts w:ascii="Times New Roman" w:hAnsi="Times New Roman"/>
          <w:sz w:val="17"/>
        </w:rPr>
        <w:t xml:space="preserve">1. </w:t>
      </w:r>
      <w:r>
        <w:rPr>
          <w:rFonts w:ascii="Times New Roman" w:hAnsi="Times New Roman"/>
          <w:sz w:val="17"/>
          <w:u w:val="single"/>
        </w:rPr>
        <w:t>Interest</w:t>
      </w:r>
      <w:r>
        <w:rPr>
          <w:rFonts w:ascii="Times New Roman" w:hAnsi="Times New Roman"/>
          <w:sz w:val="17"/>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2.60% per annum from December 9, 2014 until maturity. The Issuers shall pay interest semi-annually on June 15 and December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June 15, 2015.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20" w:after="0"/>
        <w:rPr>
          <w:rFonts w:ascii="Times New Roman" w:hAnsi="Times New Roman"/>
          <w:sz w:val="17"/>
        </w:rPr>
      </w:pPr>
      <w:r>
        <w:rPr>
          <w:rFonts w:ascii="Times New Roman" w:hAnsi="Times New Roman"/>
          <w:sz w:val="17"/>
        </w:rPr>
        <w:t xml:space="preserve">2. </w:t>
      </w:r>
      <w:r>
        <w:rPr>
          <w:rFonts w:ascii="Times New Roman" w:hAnsi="Times New Roman"/>
          <w:sz w:val="17"/>
          <w:u w:val="single"/>
        </w:rPr>
        <w:t>Method of Payment</w:t>
      </w:r>
      <w:r>
        <w:rPr>
          <w:rFonts w:ascii="Times New Roman" w:hAnsi="Times New Roman"/>
          <w:sz w:val="17"/>
        </w:rPr>
        <w:t xml:space="preserve">. The Issuers shall pay interest on the Notes (except defaulted interest) to the Persons who are registered Holders of Notes at the close of business on the June 1 or December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spacing w:before="0" w:after="0"/>
        <w:rPr/>
      </w:pPr>
      <w:r>
        <w:rPr/>
        <w:t>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hAnsi="Times New Roman"/>
          <w:sz w:val="17"/>
          <w:u w:val="single"/>
        </w:rPr>
        <w:t>provided</w:t>
      </w:r>
      <w:r>
        <w:rPr>
          <w:rFonts w:ascii="Times New Roman" w:hAnsi="Times New Roman"/>
          <w:sz w:val="17"/>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20" w:after="0"/>
        <w:rPr>
          <w:rFonts w:ascii="Times New Roman" w:hAnsi="Times New Roman"/>
          <w:sz w:val="17"/>
        </w:rPr>
      </w:pPr>
      <w:r>
        <w:rPr>
          <w:rFonts w:ascii="Times New Roman" w:hAnsi="Times New Roman"/>
          <w:sz w:val="17"/>
        </w:rPr>
        <w:t xml:space="preserve">3. </w:t>
      </w:r>
      <w:r>
        <w:rPr>
          <w:rFonts w:ascii="Times New Roman" w:hAnsi="Times New Roman"/>
          <w:sz w:val="17"/>
          <w:u w:val="single"/>
        </w:rPr>
        <w:t>Paying Agent and Registrar</w:t>
      </w:r>
      <w:r>
        <w:rPr>
          <w:rFonts w:ascii="Times New Roman" w:hAnsi="Times New Roman"/>
          <w:sz w:val="17"/>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20" w:after="0"/>
        <w:rPr>
          <w:rFonts w:ascii="Times New Roman" w:hAnsi="Times New Roman"/>
          <w:sz w:val="17"/>
        </w:rPr>
      </w:pPr>
      <w:r>
        <w:rPr>
          <w:rFonts w:ascii="Times New Roman" w:hAnsi="Times New Roman"/>
          <w:sz w:val="17"/>
        </w:rPr>
        <w:t xml:space="preserve">4. </w:t>
      </w:r>
      <w:r>
        <w:rPr>
          <w:rFonts w:ascii="Times New Roman" w:hAnsi="Times New Roman"/>
          <w:sz w:val="17"/>
          <w:u w:val="single"/>
        </w:rPr>
        <w:t>Indenture</w:t>
      </w:r>
      <w:r>
        <w:rPr>
          <w:rFonts w:ascii="Times New Roman" w:hAnsi="Times New Roman"/>
          <w:sz w:val="17"/>
        </w:rPr>
        <w:t xml:space="preserve">. The Issuers issued the Notes under an Indenture dated as of September 25, 2002 (the Original Indenture), as supplemented by the Twenty-Seventh Supplemental Indenture dated as of December 9, 2014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$500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20" w:after="0"/>
        <w:rPr>
          <w:rFonts w:ascii="Times New Roman" w:hAnsi="Times New Roman"/>
          <w:sz w:val="17"/>
        </w:rPr>
      </w:pPr>
      <w:r>
        <w:rPr>
          <w:rFonts w:ascii="Times New Roman" w:hAnsi="Times New Roman"/>
          <w:sz w:val="17"/>
        </w:rPr>
        <w:t xml:space="preserve">5. </w:t>
      </w:r>
      <w:r>
        <w:rPr>
          <w:rFonts w:ascii="Times New Roman" w:hAnsi="Times New Roman"/>
          <w:sz w:val="17"/>
          <w:u w:val="single"/>
        </w:rPr>
        <w:t>Optional Redemption</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At their option at any time prior to maturity, the Issuers may choose to redeem all or any portion of the Notes at once or from time to time. </w:t>
      </w:r>
    </w:p>
    <w:p>
      <w:pPr>
        <w:pStyle w:val="TextBody"/>
        <w:spacing w:before="120" w:after="0"/>
        <w:rPr>
          <w:rFonts w:ascii="Times New Roman" w:hAnsi="Times New Roman"/>
          <w:sz w:val="17"/>
        </w:rPr>
      </w:pPr>
      <w:r>
        <w:rPr>
          <w:rFonts w:ascii="Times New Roman" w:hAnsi="Times New Roman"/>
          <w:sz w:val="17"/>
        </w:rPr>
        <w:t xml:space="preserve">(b) To redeem the Notes before November 15, 2019,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redeemed (not including any portion of those payments of interest accrued as of the date of redemption) discounted to the date of redemption on a semi-annual basis (assuming a 360-day year consisting of twelve 30-day months) at the Adjusted Treasury Rate (as defined below) plus 20 basis points, plus, in either case, accrued and unpaid interest to the date of redemption (subject to the right of Holders on the relevant record date to receive interest due on the relevant interest payment date). </w:t>
      </w:r>
    </w:p>
    <w:p>
      <w:pPr>
        <w:pStyle w:val="TextBody"/>
        <w:spacing w:before="120" w:after="0"/>
        <w:rPr>
          <w:rFonts w:ascii="Times New Roman" w:hAnsi="Times New Roman"/>
          <w:sz w:val="17"/>
        </w:rPr>
      </w:pPr>
      <w:r>
        <w:rPr>
          <w:rFonts w:ascii="Times New Roman" w:hAnsi="Times New Roman"/>
          <w:sz w:val="17"/>
        </w:rPr>
        <w:t xml:space="preserve">(c) To redeem the Notes on or after November 15, 2019,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 </w:t>
      </w:r>
    </w:p>
    <w:p>
      <w:pPr>
        <w:pStyle w:val="TextBody"/>
        <w:spacing w:before="240" w:after="0"/>
        <w:rPr>
          <w:rFonts w:ascii="Times New Roman" w:hAnsi="Times New Roman"/>
          <w:sz w:val="17"/>
        </w:rPr>
      </w:pPr>
      <w:r>
        <w:rPr>
          <w:rFonts w:ascii="Times New Roman" w:hAnsi="Times New Roman"/>
          <w:sz w:val="17"/>
        </w:rPr>
        <w:t xml:space="preserve">For purposes of determining any redemption price, the following definitions shall apply: </w:t>
      </w:r>
    </w:p>
    <w:p>
      <w:pPr>
        <w:pStyle w:val="TextBody"/>
        <w:spacing w:before="240" w:after="0"/>
        <w:rPr>
          <w:rFonts w:ascii="Times New Roman" w:hAnsi="Times New Roman"/>
          <w:sz w:val="17"/>
        </w:rPr>
      </w:pPr>
      <w:r>
        <w:rPr>
          <w:rFonts w:ascii="Times New Roman" w:hAnsi="Times New Roman"/>
          <w:sz w:val="17"/>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240" w:after="0"/>
        <w:rPr>
          <w:rFonts w:ascii="Times New Roman" w:hAnsi="Times New Roman"/>
          <w:sz w:val="17"/>
        </w:rPr>
      </w:pPr>
      <w:r>
        <w:rPr>
          <w:rFonts w:ascii="Times New Roman" w:hAnsi="Times New Roman"/>
          <w:sz w:val="17"/>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240" w:after="0"/>
        <w:rPr>
          <w:rFonts w:ascii="Times New Roman" w:hAnsi="Times New Roman"/>
          <w:sz w:val="17"/>
        </w:rPr>
      </w:pPr>
      <w:r>
        <w:rPr>
          <w:rFonts w:ascii="Times New Roman" w:hAnsi="Times New Roman"/>
          <w:sz w:val="17"/>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240" w:after="0"/>
        <w:rPr>
          <w:rFonts w:ascii="Times New Roman" w:hAnsi="Times New Roman"/>
          <w:sz w:val="17"/>
        </w:rPr>
      </w:pPr>
      <w:r>
        <w:rPr>
          <w:rFonts w:ascii="Times New Roman" w:hAnsi="Times New Roman"/>
          <w:sz w:val="17"/>
        </w:rPr>
        <w:t xml:space="preserve">Quotation Agent means a Primary Treasury Dealer (as defined below) appointed by the Issuers. </w:t>
      </w:r>
    </w:p>
    <w:p>
      <w:pPr>
        <w:pStyle w:val="TextBody"/>
        <w:spacing w:before="240" w:after="0"/>
        <w:rPr>
          <w:rFonts w:ascii="Times New Roman" w:hAnsi="Times New Roman"/>
          <w:sz w:val="17"/>
        </w:rPr>
      </w:pPr>
      <w:r>
        <w:rPr>
          <w:rFonts w:ascii="Times New Roman" w:hAnsi="Times New Roman"/>
          <w:sz w:val="17"/>
        </w:rPr>
        <w:t xml:space="preserve">Reference Treasury Dealer means Barclays Capital Inc., a primary U.S. Government securities dealer in the United States (a Primary Treasury Dealer) selected by SunTrust Robinson Humphrey, Inc. and a Primary Treasury Dealer selected by Wells Fargo Securities, LLC, or their respective successors; provided, however, that if any of the foregoing shall cease to be a Primary Treasury Dealer, the Issuers shall substitute another Primary Treasury Dealer. </w:t>
      </w:r>
    </w:p>
    <w:p>
      <w:pPr>
        <w:pStyle w:val="TextBody"/>
        <w:spacing w:before="240" w:after="0"/>
        <w:rPr>
          <w:rFonts w:ascii="Times New Roman" w:hAnsi="Times New Roman"/>
          <w:sz w:val="17"/>
        </w:rPr>
      </w:pPr>
      <w:r>
        <w:rPr>
          <w:rFonts w:ascii="Times New Roman" w:hAnsi="Times New Roman"/>
          <w:sz w:val="17"/>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6. </w:t>
      </w:r>
      <w:r>
        <w:rPr>
          <w:rFonts w:ascii="Times New Roman" w:hAnsi="Times New Roman"/>
          <w:sz w:val="17"/>
          <w:u w:val="single"/>
        </w:rPr>
        <w:t>Notice of Redemption</w:t>
      </w:r>
      <w:r>
        <w:rPr>
          <w:rFonts w:ascii="Times New Roman" w:hAnsi="Times New Roman"/>
          <w:sz w:val="17"/>
        </w:rPr>
        <w:t xml:space="preserve">.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20" w:after="0"/>
        <w:rPr>
          <w:rFonts w:ascii="Times New Roman" w:hAnsi="Times New Roman"/>
          <w:sz w:val="17"/>
        </w:rPr>
      </w:pPr>
      <w:r>
        <w:rPr>
          <w:rFonts w:ascii="Times New Roman" w:hAnsi="Times New Roman"/>
          <w:sz w:val="17"/>
        </w:rPr>
        <w:t xml:space="preserve">7. </w:t>
      </w:r>
      <w:r>
        <w:rPr>
          <w:rFonts w:ascii="Times New Roman" w:hAnsi="Times New Roman"/>
          <w:sz w:val="17"/>
          <w:u w:val="single"/>
        </w:rPr>
        <w:t>Denominations, Transfer, Exchange</w:t>
      </w:r>
      <w:r>
        <w:rPr>
          <w:rFonts w:ascii="Times New Roman" w:hAnsi="Times New Roman"/>
          <w:sz w:val="17"/>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20" w:after="0"/>
        <w:rPr>
          <w:rFonts w:ascii="Times New Roman" w:hAnsi="Times New Roman"/>
          <w:sz w:val="17"/>
        </w:rPr>
      </w:pPr>
      <w:r>
        <w:rPr>
          <w:rFonts w:ascii="Times New Roman" w:hAnsi="Times New Roman"/>
          <w:sz w:val="17"/>
        </w:rPr>
        <w:t xml:space="preserve">8. </w:t>
      </w:r>
      <w:r>
        <w:rPr>
          <w:rFonts w:ascii="Times New Roman" w:hAnsi="Times New Roman"/>
          <w:sz w:val="17"/>
          <w:u w:val="single"/>
        </w:rPr>
        <w:t>Persons Deemed Owners</w:t>
      </w:r>
      <w:r>
        <w:rPr>
          <w:rFonts w:ascii="Times New Roman" w:hAnsi="Times New Roman"/>
          <w:sz w:val="17"/>
        </w:rPr>
        <w:t xml:space="preserve">. The registered Holder of a Note shall be treated as its owner for all purposes. </w:t>
      </w:r>
    </w:p>
    <w:p>
      <w:pPr>
        <w:pStyle w:val="TextBody"/>
        <w:spacing w:before="120" w:after="0"/>
        <w:rPr>
          <w:rFonts w:ascii="Times New Roman" w:hAnsi="Times New Roman"/>
          <w:sz w:val="17"/>
        </w:rPr>
      </w:pPr>
      <w:r>
        <w:rPr>
          <w:rFonts w:ascii="Times New Roman" w:hAnsi="Times New Roman"/>
          <w:sz w:val="17"/>
        </w:rPr>
        <w:t xml:space="preserve">9. </w:t>
      </w:r>
      <w:r>
        <w:rPr>
          <w:rFonts w:ascii="Times New Roman" w:hAnsi="Times New Roman"/>
          <w:sz w:val="17"/>
          <w:u w:val="single"/>
        </w:rPr>
        <w:t>Amendment, Supplement and Waiver</w:t>
      </w:r>
      <w:r>
        <w:rPr>
          <w:rFonts w:ascii="Times New Roman" w:hAnsi="Times New Roman"/>
          <w:sz w:val="17"/>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10. </w:t>
      </w:r>
      <w:r>
        <w:rPr>
          <w:rFonts w:ascii="Times New Roman" w:hAnsi="Times New Roman"/>
          <w:sz w:val="17"/>
          <w:u w:val="single"/>
        </w:rPr>
        <w:t>Defaults and Remedies</w:t>
      </w:r>
      <w:r>
        <w:rPr>
          <w:rFonts w:ascii="Times New Roman" w:hAnsi="Times New Roman"/>
          <w:sz w:val="17"/>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hAnsi="Times New Roman"/>
          <w:sz w:val="17"/>
          <w:u w:val="single"/>
        </w:rPr>
        <w:t>provided</w:t>
      </w:r>
      <w:r>
        <w:rPr>
          <w:rFonts w:ascii="Times New Roman" w:hAnsi="Times New Roman"/>
          <w:sz w:val="17"/>
        </w:rPr>
        <w:t xml:space="preserve"> that notice need not be 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20" w:after="0"/>
        <w:rPr>
          <w:rFonts w:ascii="Times New Roman" w:hAnsi="Times New Roman"/>
          <w:sz w:val="17"/>
        </w:rPr>
      </w:pPr>
      <w:r>
        <w:rPr>
          <w:rFonts w:ascii="Times New Roman" w:hAnsi="Times New Roman"/>
          <w:sz w:val="17"/>
        </w:rPr>
        <w:t xml:space="preserve">11. </w:t>
      </w:r>
      <w:r>
        <w:rPr>
          <w:rFonts w:ascii="Times New Roman" w:hAnsi="Times New Roman"/>
          <w:sz w:val="17"/>
          <w:u w:val="single"/>
        </w:rPr>
        <w:t>Trustee Dealings with Issuers</w:t>
      </w:r>
      <w:r>
        <w:rPr>
          <w:rFonts w:ascii="Times New Roman" w:hAnsi="Times New Roman"/>
          <w:sz w:val="17"/>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12. </w:t>
      </w:r>
      <w:r>
        <w:rPr>
          <w:rFonts w:ascii="Times New Roman" w:hAnsi="Times New Roman"/>
          <w:sz w:val="17"/>
          <w:u w:val="single"/>
        </w:rPr>
        <w:t>No Recourse Against Others</w:t>
      </w:r>
      <w:r>
        <w:rPr>
          <w:rFonts w:ascii="Times New Roman" w:hAnsi="Times New Roman"/>
          <w:sz w:val="17"/>
        </w:rPr>
        <w:t xml:space="preserve">.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20" w:after="0"/>
        <w:rPr>
          <w:rFonts w:ascii="Times New Roman" w:hAnsi="Times New Roman"/>
          <w:sz w:val="17"/>
        </w:rPr>
      </w:pPr>
      <w:r>
        <w:rPr>
          <w:rFonts w:ascii="Times New Roman" w:hAnsi="Times New Roman"/>
          <w:sz w:val="17"/>
        </w:rPr>
        <w:t xml:space="preserve">13. </w:t>
      </w:r>
      <w:r>
        <w:rPr>
          <w:rFonts w:ascii="Times New Roman" w:hAnsi="Times New Roman"/>
          <w:sz w:val="17"/>
          <w:u w:val="single"/>
        </w:rPr>
        <w:t>Authentication</w:t>
      </w:r>
      <w:r>
        <w:rPr>
          <w:rFonts w:ascii="Times New Roman" w:hAnsi="Times New Roman"/>
          <w:sz w:val="17"/>
        </w:rPr>
        <w:t xml:space="preserve">. This Note shall not be valid until authenticated by the manual signature of the Trustee or an authenticating agent. </w:t>
      </w:r>
    </w:p>
    <w:p>
      <w:pPr>
        <w:pStyle w:val="TextBody"/>
        <w:spacing w:before="120" w:after="0"/>
        <w:rPr>
          <w:rFonts w:ascii="Times New Roman" w:hAnsi="Times New Roman"/>
          <w:sz w:val="17"/>
        </w:rPr>
      </w:pPr>
      <w:r>
        <w:rPr>
          <w:rFonts w:ascii="Times New Roman" w:hAnsi="Times New Roman"/>
          <w:sz w:val="17"/>
        </w:rPr>
        <w:t xml:space="preserve">14. </w:t>
      </w:r>
      <w:r>
        <w:rPr>
          <w:rFonts w:ascii="Times New Roman" w:hAnsi="Times New Roman"/>
          <w:sz w:val="17"/>
          <w:u w:val="single"/>
        </w:rPr>
        <w:t>Abbreviations</w:t>
      </w:r>
      <w:r>
        <w:rPr>
          <w:rFonts w:ascii="Times New Roman" w:hAnsi="Times New Roman"/>
          <w:sz w:val="17"/>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20" w:after="0"/>
        <w:rPr>
          <w:rFonts w:ascii="Times New Roman" w:hAnsi="Times New Roman"/>
          <w:sz w:val="17"/>
        </w:rPr>
      </w:pPr>
      <w:r>
        <w:rPr>
          <w:rFonts w:ascii="Times New Roman" w:hAnsi="Times New Roman"/>
          <w:sz w:val="17"/>
        </w:rPr>
        <w:t xml:space="preserve">15. </w:t>
      </w:r>
      <w:r>
        <w:rPr>
          <w:rFonts w:ascii="Times New Roman" w:hAnsi="Times New Roman"/>
          <w:sz w:val="17"/>
          <w:u w:val="single"/>
        </w:rPr>
        <w:t>CUSIP and ISIN Numbers</w:t>
      </w:r>
      <w:r>
        <w:rPr>
          <w:rFonts w:ascii="Times New Roman" w:hAnsi="Times New Roman"/>
          <w:sz w:val="17"/>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240" w:after="0"/>
        <w:rPr>
          <w:rFonts w:ascii="Times New Roman" w:hAnsi="Times New Roman"/>
          <w:sz w:val="17"/>
        </w:rPr>
      </w:pPr>
      <w:r>
        <w:rPr>
          <w:rFonts w:ascii="Times New Roman" w:hAnsi="Times New Roman"/>
          <w:sz w:val="17"/>
        </w:rPr>
        <w:t xml:space="preserve">The Issuers shall furnish to any Holder upon written request and without charge a copy of the Indenture. Requests may be made to: </w:t>
      </w:r>
    </w:p>
    <w:p>
      <w:pPr>
        <w:pStyle w:val="TextBody"/>
        <w:spacing w:before="120" w:after="0"/>
        <w:rPr>
          <w:rFonts w:ascii="Times New Roman" w:hAnsi="Times New Roman"/>
          <w:sz w:val="17"/>
        </w:rPr>
      </w:pPr>
      <w:r>
        <w:rPr>
          <w:rFonts w:ascii="Times New Roman" w:hAnsi="Times New Roman"/>
          <w:sz w:val="17"/>
        </w:rPr>
        <w:t xml:space="preserve">Plains All American Pipeline, L.P. </w:t>
      </w:r>
    </w:p>
    <w:p>
      <w:pPr>
        <w:pStyle w:val="TextBody"/>
        <w:spacing w:before="0" w:after="0"/>
        <w:rPr>
          <w:rFonts w:ascii="Times New Roman" w:hAnsi="Times New Roman"/>
          <w:sz w:val="17"/>
        </w:rPr>
      </w:pPr>
      <w:r>
        <w:rPr>
          <w:rFonts w:ascii="Times New Roman" w:hAnsi="Times New Roman"/>
          <w:sz w:val="17"/>
        </w:rPr>
        <w:t xml:space="preserve">333 Clay Street, Suite 1600 </w:t>
      </w:r>
    </w:p>
    <w:p>
      <w:pPr>
        <w:pStyle w:val="TextBody"/>
        <w:spacing w:before="0" w:after="0"/>
        <w:rPr>
          <w:rFonts w:ascii="Times New Roman" w:hAnsi="Times New Roman"/>
          <w:sz w:val="17"/>
        </w:rPr>
      </w:pPr>
      <w:r>
        <w:rPr>
          <w:rFonts w:ascii="Times New Roman" w:hAnsi="Times New Roman"/>
          <w:sz w:val="17"/>
        </w:rPr>
        <w:t xml:space="preserve">Houston, Texas 77002 </w:t>
      </w:r>
    </w:p>
    <w:p>
      <w:pPr>
        <w:pStyle w:val="TextBody"/>
        <w:spacing w:before="0" w:after="0"/>
        <w:rPr>
          <w:rFonts w:ascii="Times New Roman" w:hAnsi="Times New Roman"/>
          <w:sz w:val="17"/>
        </w:rPr>
      </w:pPr>
      <w:r>
        <w:rPr>
          <w:rFonts w:ascii="Times New Roman" w:hAnsi="Times New Roman"/>
          <w:sz w:val="17"/>
        </w:rPr>
        <w:t xml:space="preserve">Attention: Investor Relations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Assignment Form </w:t>
      </w:r>
    </w:p>
    <w:p>
      <w:pPr>
        <w:pStyle w:val="TextBody"/>
        <w:spacing w:before="240" w:after="0"/>
        <w:rPr>
          <w:rFonts w:ascii="Times New Roman" w:hAnsi="Times New Roman"/>
          <w:sz w:val="17"/>
        </w:rPr>
      </w:pPr>
      <w:r>
        <w:rPr>
          <w:rFonts w:ascii="Times New Roman" w:hAnsi="Times New Roman"/>
          <w:sz w:val="17"/>
        </w:rPr>
        <w:t xml:space="preserve">To assign this Note, fill in the form below: (I) or (we) assign and transfer this Note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shd w:fill="auto" w:val="clear"/>
          </w:tcPr>
          <w:p>
            <w:pPr>
              <w:pStyle w:val="TableContents"/>
              <w:spacing w:before="0" w:after="283"/>
              <w:jc w:val="center"/>
              <w:rPr/>
            </w:pPr>
            <w:r>
              <w:rPr/>
              <w:t>(Insert assignees soc. sec. or tax I.D. no.)</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r>
        <w:trPr/>
        <w:tc>
          <w:tcPr>
            <w:tcW w:w="10205" w:type="dxa"/>
            <w:tcBorders/>
            <w:shd w:fill="auto" w:val="clear"/>
          </w:tcPr>
          <w:p>
            <w:pPr>
              <w:pStyle w:val="TableContents"/>
              <w:spacing w:before="0" w:after="283"/>
              <w:rPr/>
            </w:pPr>
            <w:r>
              <w:rPr/>
              <w:t>(Print or type assignees name, address and zip code)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rPr/>
            </w:pPr>
            <w:r>
              <w:rPr/>
              <w:t>and irrevocably appoint __________________________________________________________________________________</w:t>
            </w:r>
          </w:p>
        </w:tc>
      </w:tr>
      <w:tr>
        <w:trPr/>
        <w:tc>
          <w:tcPr>
            <w:tcW w:w="10205" w:type="dxa"/>
            <w:tcBorders/>
            <w:shd w:fill="auto" w:val="clear"/>
          </w:tcPr>
          <w:p>
            <w:pPr>
              <w:pStyle w:val="TableContents"/>
              <w:spacing w:before="0" w:after="283"/>
              <w:rPr/>
            </w:pPr>
            <w:r>
              <w:rPr/>
              <w:t>agent to transfer this Note on the books of the Issuers. The agent may substitute another to act for him.</w:t>
            </w:r>
          </w:p>
        </w:tc>
      </w:tr>
      <w:tr>
        <w:trPr/>
        <w:tc>
          <w:tcPr>
            <w:tcW w:w="10205" w:type="dxa"/>
            <w:tcBorders>
              <w:bottom w:val="single" w:sz="2" w:space="0" w:color="000000"/>
            </w:tcBorders>
            <w:shd w:fill="auto" w:val="clear"/>
            <w:tcMar>
              <w:bottom w:w="28" w:type="dxa"/>
            </w:tcMa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608"/>
        <w:gridCol w:w="76"/>
        <w:gridCol w:w="129"/>
        <w:gridCol w:w="76"/>
        <w:gridCol w:w="1523"/>
        <w:gridCol w:w="76"/>
        <w:gridCol w:w="5717"/>
      </w:tblGrid>
      <w:tr>
        <w:trPr/>
        <w:tc>
          <w:tcPr>
            <w:tcW w:w="2608"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5717" w:type="dxa"/>
            <w:tcBorders/>
            <w:shd w:fill="auto" w:val="clear"/>
            <w:vAlign w:val="center"/>
          </w:tcPr>
          <w:p>
            <w:pPr>
              <w:pStyle w:val="TableContents"/>
              <w:spacing w:before="0" w:after="283"/>
              <w:rPr>
                <w:sz w:val="4"/>
                <w:szCs w:val="4"/>
              </w:rPr>
            </w:pPr>
            <w:r>
              <w:rPr>
                <w:sz w:val="4"/>
                <w:szCs w:val="4"/>
              </w:rPr>
            </w:r>
          </w:p>
        </w:tc>
      </w:tr>
      <w:tr>
        <w:trPr/>
        <w:tc>
          <w:tcPr>
            <w:tcW w:w="2608" w:type="dxa"/>
            <w:tcBorders/>
            <w:shd w:fill="auto" w:val="clear"/>
          </w:tcPr>
          <w:p>
            <w:pPr>
              <w:pStyle w:val="TableContents"/>
              <w:spacing w:before="0" w:after="283"/>
              <w:rPr/>
            </w:pPr>
            <w:r>
              <w:rPr/>
              <w:t xml:space="preserve">Date: </w:t>
            </w:r>
            <w:r>
              <w:rPr>
                <w:u w:val="single"/>
              </w:rPr>
              <w:t>                            </w:t>
            </w:r>
          </w:p>
        </w:tc>
        <w:tc>
          <w:tcPr>
            <w:tcW w:w="76"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16" w:type="dxa"/>
            <w:gridSpan w:val="3"/>
            <w:tcBorders/>
            <w:shd w:fill="auto" w:val="clear"/>
          </w:tcPr>
          <w:p>
            <w:pPr>
              <w:pStyle w:val="TableContents"/>
              <w:spacing w:before="0" w:after="283"/>
              <w:rPr>
                <w:sz w:val="4"/>
                <w:szCs w:val="4"/>
              </w:rPr>
            </w:pPr>
            <w:r>
              <w:rPr>
                <w:sz w:val="4"/>
                <w:szCs w:val="4"/>
              </w:rPr>
            </w:r>
          </w:p>
        </w:tc>
      </w:tr>
      <w:tr>
        <w:trPr>
          <w:trHeight w:val="240" w:hRule="atLeast"/>
        </w:trPr>
        <w:tc>
          <w:tcPr>
            <w:tcW w:w="2608" w:type="dxa"/>
            <w:tcBorders/>
            <w:shd w:fill="auto" w:val="clear"/>
            <w:vAlign w:val="center"/>
          </w:tcPr>
          <w:p>
            <w:pPr>
              <w:pStyle w:val="TableContents"/>
              <w:spacing w:before="0" w:after="283"/>
              <w:rPr>
                <w:sz w:val="4"/>
                <w:szCs w:val="4"/>
              </w:rPr>
            </w:pPr>
            <w:r>
              <w:rPr>
                <w:sz w:val="4"/>
                <w:szCs w:val="4"/>
              </w:rPr>
            </w:r>
          </w:p>
        </w:tc>
        <w:tc>
          <w:tcPr>
            <w:tcW w:w="205" w:type="dxa"/>
            <w:gridSpan w:val="2"/>
            <w:tcBorders/>
            <w:shd w:fill="auto" w:val="clear"/>
            <w:vAlign w:val="center"/>
          </w:tcPr>
          <w:p>
            <w:pPr>
              <w:pStyle w:val="TableContents"/>
              <w:spacing w:before="0" w:after="283"/>
              <w:rPr>
                <w:sz w:val="4"/>
                <w:szCs w:val="4"/>
              </w:rPr>
            </w:pPr>
            <w:r>
              <w:rPr>
                <w:sz w:val="4"/>
                <w:szCs w:val="4"/>
              </w:rPr>
            </w:r>
          </w:p>
        </w:tc>
        <w:tc>
          <w:tcPr>
            <w:tcW w:w="1599" w:type="dxa"/>
            <w:gridSpan w:val="2"/>
            <w:tcBorders/>
            <w:shd w:fill="auto" w:val="clear"/>
            <w:vAlign w:val="center"/>
          </w:tcPr>
          <w:p>
            <w:pPr>
              <w:pStyle w:val="TableContents"/>
              <w:spacing w:before="0" w:after="283"/>
              <w:rPr>
                <w:sz w:val="4"/>
                <w:szCs w:val="4"/>
              </w:rPr>
            </w:pPr>
            <w:r>
              <w:rPr>
                <w:sz w:val="4"/>
                <w:szCs w:val="4"/>
              </w:rPr>
            </w:r>
          </w:p>
        </w:tc>
        <w:tc>
          <w:tcPr>
            <w:tcW w:w="5793" w:type="dxa"/>
            <w:gridSpan w:val="2"/>
            <w:tcBorders/>
            <w:shd w:fill="auto" w:val="clear"/>
            <w:vAlign w:val="center"/>
          </w:tcPr>
          <w:p>
            <w:pPr>
              <w:pStyle w:val="TableContents"/>
              <w:spacing w:before="0" w:after="283"/>
              <w:rPr>
                <w:sz w:val="4"/>
                <w:szCs w:val="4"/>
              </w:rPr>
            </w:pPr>
            <w:r>
              <w:rPr>
                <w:sz w:val="4"/>
                <w:szCs w:val="4"/>
              </w:rPr>
            </w:r>
          </w:p>
        </w:tc>
      </w:tr>
      <w:tr>
        <w:trPr/>
        <w:tc>
          <w:tcPr>
            <w:tcW w:w="2608"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523" w:type="dxa"/>
            <w:tcBorders/>
            <w:shd w:fill="auto" w:val="clear"/>
          </w:tcPr>
          <w:p>
            <w:pPr>
              <w:pStyle w:val="TableContents"/>
              <w:spacing w:before="0" w:after="283"/>
              <w:rPr/>
            </w:pPr>
            <w:r>
              <w:rPr/>
              <w:t>Your Signature: </w:t>
            </w:r>
          </w:p>
        </w:tc>
        <w:tc>
          <w:tcPr>
            <w:tcW w:w="76" w:type="dxa"/>
            <w:tcBorders>
              <w:bottom w:val="single" w:sz="2" w:space="0" w:color="000000"/>
            </w:tcBorders>
            <w:shd w:fill="auto" w:val="clear"/>
            <w:tcMar>
              <w:bottom w:w="28" w:type="dxa"/>
            </w:tcMar>
            <w:vAlign w:val="bottom"/>
          </w:tcPr>
          <w:p>
            <w:pPr>
              <w:pStyle w:val="TableContents"/>
              <w:spacing w:before="0" w:after="283"/>
              <w:rPr/>
            </w:pPr>
            <w:r>
              <w:rPr/>
              <w:t> </w:t>
            </w:r>
          </w:p>
        </w:tc>
        <w:tc>
          <w:tcPr>
            <w:tcW w:w="5717" w:type="dxa"/>
            <w:tcBorders>
              <w:bottom w:val="single" w:sz="2" w:space="0" w:color="000000"/>
            </w:tcBorders>
            <w:shd w:fill="auto" w:val="clear"/>
            <w:tcMar>
              <w:bottom w:w="28" w:type="dxa"/>
            </w:tcMar>
          </w:tcPr>
          <w:p>
            <w:pPr>
              <w:pStyle w:val="TableContents"/>
              <w:spacing w:before="0" w:after="283"/>
              <w:rPr/>
            </w:pPr>
            <w:r>
              <w:rPr/>
              <w:t> </w:t>
            </w:r>
          </w:p>
        </w:tc>
      </w:tr>
      <w:tr>
        <w:trPr/>
        <w:tc>
          <w:tcPr>
            <w:tcW w:w="2608"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5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5717" w:type="dxa"/>
            <w:tcBorders/>
            <w:shd w:fill="auto" w:val="clear"/>
          </w:tcPr>
          <w:p>
            <w:pPr>
              <w:pStyle w:val="TableContents"/>
              <w:spacing w:before="0" w:after="283"/>
              <w:rPr/>
            </w:pPr>
            <w:r>
              <w:rPr/>
              <w:t>(Sign exactly as your name appears on the face of this Note)</w:t>
            </w:r>
          </w:p>
        </w:tc>
      </w:tr>
      <w:tr>
        <w:trPr/>
        <w:tc>
          <w:tcPr>
            <w:tcW w:w="10205" w:type="dxa"/>
            <w:gridSpan w:val="7"/>
            <w:tcBorders/>
            <w:shd w:fill="auto" w:val="clear"/>
          </w:tcPr>
          <w:p>
            <w:pPr>
              <w:pStyle w:val="TableContents"/>
              <w:spacing w:before="0" w:after="283"/>
              <w:rPr/>
            </w:pPr>
            <w:r>
              <w:rPr/>
              <w:t xml:space="preserve">Signature Guarantee: </w:t>
            </w:r>
            <w:r>
              <w:rPr>
                <w:u w:val="single"/>
              </w:rPr>
              <w:t>                                                                                                                                                                            </w:t>
            </w:r>
          </w:p>
        </w:tc>
      </w:tr>
    </w:tbl>
    <w:p>
      <w:pPr>
        <w:pStyle w:val="TextBody"/>
        <w:spacing w:before="0" w:after="0"/>
        <w:rPr>
          <w:rFonts w:ascii="Times New Roman" w:hAnsi="Times New Roman"/>
          <w:sz w:val="17"/>
        </w:rPr>
      </w:pPr>
      <w:r>
        <w:rPr>
          <w:rFonts w:ascii="Times New Roman" w:hAnsi="Times New Roman"/>
          <w:sz w:val="17"/>
        </w:rPr>
        <w:t xml:space="preserve">(Signature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SCHEDULE OF INCREASES OR DECREASES IN THE GLOBAL NOTE3 </w:t>
      </w:r>
    </w:p>
    <w:p>
      <w:pPr>
        <w:pStyle w:val="TextBody"/>
        <w:spacing w:before="240" w:after="0"/>
        <w:rPr>
          <w:rFonts w:ascii="Times New Roman" w:hAnsi="Times New Roman"/>
          <w:sz w:val="17"/>
        </w:rPr>
      </w:pPr>
      <w:r>
        <w:rPr>
          <w:rFonts w:ascii="Times New Roman" w:hAnsi="Times New Roman"/>
          <w:sz w:val="17"/>
        </w:rPr>
        <w:t xml:space="preserve">The original principal amount of this Global Note is $        . The following increases or decreases in this Global Note have been made: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53"/>
        <w:gridCol w:w="345"/>
        <w:gridCol w:w="1882"/>
        <w:gridCol w:w="735"/>
        <w:gridCol w:w="1960"/>
        <w:gridCol w:w="378"/>
        <w:gridCol w:w="1220"/>
        <w:gridCol w:w="457"/>
        <w:gridCol w:w="1175"/>
      </w:tblGrid>
      <w:tr>
        <w:trPr/>
        <w:tc>
          <w:tcPr>
            <w:tcW w:w="205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96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2053"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Date of</w:t>
              <w:br/>
              <w:t>Exchange</w:t>
            </w:r>
          </w:p>
        </w:tc>
        <w:tc>
          <w:tcPr>
            <w:tcW w:w="345" w:type="dxa"/>
            <w:tcBorders/>
            <w:shd w:fill="auto" w:val="clear"/>
            <w:vAlign w:val="bottom"/>
          </w:tcPr>
          <w:p>
            <w:pPr>
              <w:pStyle w:val="TableContents"/>
              <w:spacing w:before="0" w:after="283"/>
              <w:rPr/>
            </w:pPr>
            <w:r>
              <w:rPr/>
              <w:t> </w:t>
            </w:r>
          </w:p>
        </w:tc>
        <w:tc>
          <w:tcPr>
            <w:tcW w:w="188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Amount of</w:t>
              <w:br/>
              <w:t>decrease in</w:t>
              <w:br/>
              <w:t>Principal Amount</w:t>
              <w:br/>
              <w:t>of</w:t>
              <w:br/>
              <w:t>this Global Note</w:t>
            </w:r>
          </w:p>
        </w:tc>
        <w:tc>
          <w:tcPr>
            <w:tcW w:w="735" w:type="dxa"/>
            <w:tcBorders/>
            <w:shd w:fill="auto" w:val="clear"/>
            <w:vAlign w:val="bottom"/>
          </w:tcPr>
          <w:p>
            <w:pPr>
              <w:pStyle w:val="TableContents"/>
              <w:spacing w:before="0" w:after="283"/>
              <w:rPr/>
            </w:pPr>
            <w:r>
              <w:rPr/>
              <w:t> </w:t>
            </w:r>
          </w:p>
        </w:tc>
        <w:tc>
          <w:tcPr>
            <w:tcW w:w="19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Amount of</w:t>
              <w:br/>
              <w:t>increase in</w:t>
              <w:br/>
              <w:t>Principal Amount</w:t>
              <w:br/>
              <w:t>of</w:t>
              <w:br/>
              <w:t>this Global Note</w:t>
            </w:r>
          </w:p>
        </w:tc>
        <w:tc>
          <w:tcPr>
            <w:tcW w:w="378" w:type="dxa"/>
            <w:tcBorders/>
            <w:shd w:fill="auto" w:val="clear"/>
            <w:vAlign w:val="bottom"/>
          </w:tcPr>
          <w:p>
            <w:pPr>
              <w:pStyle w:val="TableContents"/>
              <w:spacing w:before="0" w:after="283"/>
              <w:rPr/>
            </w:pPr>
            <w:r>
              <w:rPr/>
              <w:t>  </w:t>
            </w:r>
          </w:p>
        </w:tc>
        <w:tc>
          <w:tcPr>
            <w:tcW w:w="1220" w:type="dxa"/>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w:t>
              <w:br/>
              <w:t>this Global Note</w:t>
              <w:br/>
              <w:t>following such</w:t>
              <w:br/>
              <w:t>decrease</w:t>
              <w:br/>
              <w:t>(or increase)</w:t>
            </w:r>
          </w:p>
        </w:tc>
        <w:tc>
          <w:tcPr>
            <w:tcW w:w="457" w:type="dxa"/>
            <w:tcBorders/>
            <w:shd w:fill="auto" w:val="clear"/>
            <w:vAlign w:val="bottom"/>
          </w:tcPr>
          <w:p>
            <w:pPr>
              <w:pStyle w:val="TableContents"/>
              <w:spacing w:before="0" w:after="283"/>
              <w:rPr/>
            </w:pPr>
            <w:r>
              <w:rPr/>
              <w:t>  </w:t>
            </w:r>
          </w:p>
        </w:tc>
        <w:tc>
          <w:tcPr>
            <w:tcW w:w="1175" w:type="dxa"/>
            <w:tcBorders>
              <w:bottom w:val="single" w:sz="8" w:space="0" w:color="000000"/>
            </w:tcBorders>
            <w:shd w:fill="auto" w:val="clear"/>
            <w:tcMar>
              <w:bottom w:w="28" w:type="dxa"/>
            </w:tcMar>
            <w:vAlign w:val="bottom"/>
          </w:tcPr>
          <w:p>
            <w:pPr>
              <w:pStyle w:val="TableContents"/>
              <w:spacing w:before="0" w:after="283"/>
              <w:jc w:val="center"/>
              <w:rPr>
                <w:b/>
              </w:rPr>
            </w:pPr>
            <w:r>
              <w:rPr>
                <w:b/>
              </w:rPr>
              <w:t>Signature of</w:t>
              <w:br/>
              <w:t>authorized</w:t>
              <w:br/>
              <w:t>signatory of</w:t>
              <w:br/>
              <w:t>Trustee or Note</w:t>
              <w:br/>
              <w:t>Custodian</w:t>
            </w:r>
          </w:p>
        </w:tc>
      </w:tr>
    </w:tbl>
    <w:p>
      <w:pPr>
        <w:pStyle w:val="TextBody"/>
        <w:spacing w:before="0" w:after="0"/>
        <w:rPr/>
      </w:pPr>
      <w:r>
        <w:rPr/>
        <w:t>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A-9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17"/>
          <w:u w:val="single"/>
        </w:rPr>
      </w:pPr>
      <w:r>
        <w:rPr>
          <w:rFonts w:ascii="Times New Roman" w:hAnsi="Times New Roman"/>
          <w:sz w:val="17"/>
          <w:u w:val="single"/>
        </w:rPr>
        <w:t xml:space="preserve">EXHIBIT B </w:t>
      </w:r>
    </w:p>
    <w:p>
      <w:pPr>
        <w:pStyle w:val="TextBody"/>
        <w:spacing w:before="240" w:after="0"/>
        <w:jc w:val="center"/>
        <w:rPr>
          <w:rFonts w:ascii="Times New Roman" w:hAnsi="Times New Roman"/>
          <w:sz w:val="17"/>
        </w:rPr>
      </w:pPr>
      <w:r>
        <w:rPr>
          <w:rFonts w:ascii="Times New Roman" w:hAnsi="Times New Roman"/>
          <w:sz w:val="17"/>
        </w:rPr>
        <w:t xml:space="preserve">FORM OF SUPPLEMENTAL INDENTURE </w:t>
      </w:r>
    </w:p>
    <w:p>
      <w:pPr>
        <w:pStyle w:val="TextBody"/>
        <w:spacing w:before="240" w:after="0"/>
        <w:rPr>
          <w:rFonts w:ascii="Times New Roman" w:hAnsi="Times New Roman"/>
          <w:sz w:val="17"/>
        </w:rPr>
      </w:pPr>
      <w:r>
        <w:rPr>
          <w:rFonts w:ascii="Times New Roman" w:hAnsi="Times New Roman"/>
          <w:sz w:val="17"/>
        </w:rPr>
        <w:t xml:space="preserve">SUPPLEMENTAL INDENTURE (this Supplemental Indenture), dated as of                                 , among Plains All American Pipeline, L.P., a Delaware limited partnership (the Partnership), PAA Finance Corp., a Delaware corporation (PAA Finance and, together with the Partnership, the Issuers),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480" w:after="0"/>
        <w:jc w:val="center"/>
        <w:rPr>
          <w:rFonts w:ascii="Times New Roman" w:hAnsi="Times New Roman"/>
          <w:sz w:val="17"/>
        </w:rPr>
      </w:pPr>
      <w:r>
        <w:rPr>
          <w:rFonts w:ascii="Times New Roman" w:hAnsi="Times New Roman"/>
          <w:sz w:val="17"/>
        </w:rPr>
        <w:t xml:space="preserve">W I T N E S S E T H </w:t>
      </w:r>
    </w:p>
    <w:p>
      <w:pPr>
        <w:pStyle w:val="TextBody"/>
        <w:spacing w:before="240" w:after="0"/>
        <w:rPr>
          <w:rFonts w:ascii="Times New Roman" w:hAnsi="Times New Roman"/>
          <w:sz w:val="17"/>
        </w:rPr>
      </w:pPr>
      <w:r>
        <w:rPr>
          <w:rFonts w:ascii="Times New Roman" w:hAnsi="Times New Roman"/>
          <w:sz w:val="17"/>
        </w:rPr>
        <w:t xml:space="preserve">WHEREAS, the Issuers have heretofore executed and delivered to the Trustee an indenture (the Original Indenture), dated as of September 25, 2002, as supplemented by the Twenty-Seventh Supplemental Indenture (the Twenty-Seventh Supplemental Indenture and, together with the Original Indenture, the Indenture) dated as of December 9, 2014, among the Issuers and the Trustee, providing for the issuance of the Issuers 2.60% Senior Notes due 2019 (the Notes); </w:t>
      </w:r>
    </w:p>
    <w:p>
      <w:pPr>
        <w:pStyle w:val="TextBody"/>
        <w:spacing w:before="240" w:after="0"/>
        <w:rPr>
          <w:rFonts w:ascii="Times New Roman" w:hAnsi="Times New Roman"/>
          <w:sz w:val="17"/>
        </w:rPr>
      </w:pPr>
      <w:r>
        <w:rPr>
          <w:rFonts w:ascii="Times New Roman" w:hAnsi="Times New Roman"/>
          <w:sz w:val="17"/>
        </w:rPr>
        <w:t xml:space="preserve">WHEREAS, Section 5.05 of the Twenty-Seventh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240" w:after="0"/>
        <w:rPr>
          <w:rFonts w:ascii="Times New Roman" w:hAnsi="Times New Roman"/>
          <w:sz w:val="17"/>
        </w:rPr>
      </w:pPr>
      <w:r>
        <w:rPr>
          <w:rFonts w:ascii="Times New Roman" w:hAnsi="Times New Roman"/>
          <w:sz w:val="17"/>
        </w:rPr>
        <w:t xml:space="preserve">WHEREAS, pursuant to Section 9.01 of the Original Indenture, the Issuers and the Trustee are authorized to execute and deliver this Supplemental Indenture; </w:t>
      </w:r>
    </w:p>
    <w:p>
      <w:pPr>
        <w:pStyle w:val="TextBody"/>
        <w:spacing w:before="240" w:after="0"/>
        <w:rPr>
          <w:rFonts w:ascii="Times New Roman" w:hAnsi="Times New Roman"/>
          <w:sz w:val="17"/>
        </w:rPr>
      </w:pPr>
      <w:r>
        <w:rPr>
          <w:rFonts w:ascii="Times New Roman" w:hAnsi="Times New Roman"/>
          <w:sz w:val="17"/>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20" w:after="0"/>
        <w:rPr>
          <w:rFonts w:ascii="Times New Roman" w:hAnsi="Times New Roman"/>
          <w:sz w:val="17"/>
        </w:rPr>
      </w:pPr>
      <w:r>
        <w:rPr>
          <w:rFonts w:ascii="Times New Roman" w:hAnsi="Times New Roman"/>
          <w:sz w:val="17"/>
        </w:rPr>
        <w:t xml:space="preserve">1. </w:t>
      </w:r>
      <w:r>
        <w:rPr>
          <w:rFonts w:ascii="Times New Roman" w:hAnsi="Times New Roman"/>
          <w:sz w:val="17"/>
          <w:u w:val="single"/>
        </w:rPr>
        <w:t>Definitions.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Capitalized terms used herein without definition shall have the meanings assigned to them in the Indenture. </w:t>
      </w:r>
    </w:p>
    <w:p>
      <w:pPr>
        <w:pStyle w:val="TextBody"/>
        <w:spacing w:before="120" w:after="0"/>
        <w:rPr>
          <w:rFonts w:ascii="Times New Roman" w:hAnsi="Times New Roman"/>
          <w:sz w:val="17"/>
        </w:rPr>
      </w:pPr>
      <w:r>
        <w:rPr>
          <w:rFonts w:ascii="Times New Roman" w:hAnsi="Times New Roman"/>
          <w:sz w:val="17"/>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2. </w:t>
      </w:r>
      <w:r>
        <w:rPr>
          <w:rFonts w:ascii="Times New Roman" w:hAnsi="Times New Roman"/>
          <w:sz w:val="17"/>
          <w:u w:val="single"/>
        </w:rPr>
        <w:t>Agreement to Guarantee.</w:t>
      </w:r>
      <w:r>
        <w:rPr>
          <w:rFonts w:ascii="Times New Roman" w:hAnsi="Times New Roman"/>
          <w:sz w:val="17"/>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Twenty-Seventh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20" w:after="0"/>
        <w:rPr>
          <w:rFonts w:ascii="Times New Roman" w:hAnsi="Times New Roman"/>
          <w:sz w:val="17"/>
        </w:rPr>
      </w:pPr>
      <w:r>
        <w:rPr>
          <w:rFonts w:ascii="Times New Roman" w:hAnsi="Times New Roman"/>
          <w:sz w:val="17"/>
        </w:rPr>
        <w:t xml:space="preserve">3. </w:t>
      </w:r>
      <w:r>
        <w:rPr>
          <w:rFonts w:ascii="Times New Roman" w:hAnsi="Times New Roman"/>
          <w:b/>
          <w:sz w:val="17"/>
          <w:u w:val="single"/>
        </w:rPr>
        <w:t>GOVERNING LAW.</w:t>
      </w:r>
      <w:r>
        <w:rPr>
          <w:rFonts w:ascii="Times New Roman" w:hAnsi="Times New Roman"/>
          <w:b/>
          <w:sz w:val="17"/>
        </w:rPr>
        <w:t xml:space="preserve"> THIS SUPPLEMENTAL INDENTURE SHALL BE DEEMED TO BE A NEW YORK CONTRACT, AND FOR ALL PURPOSES SHALL BE CONSTRUED IN ACCORDANCE WITH, THE LAWS OF THE STATE OF NEW YORK. </w:t>
      </w:r>
    </w:p>
    <w:p>
      <w:pPr>
        <w:pStyle w:val="TextBody"/>
        <w:spacing w:before="120" w:after="0"/>
        <w:rPr>
          <w:rFonts w:ascii="Times New Roman" w:hAnsi="Times New Roman"/>
          <w:sz w:val="17"/>
        </w:rPr>
      </w:pPr>
      <w:r>
        <w:rPr>
          <w:rFonts w:ascii="Times New Roman" w:hAnsi="Times New Roman"/>
          <w:sz w:val="17"/>
        </w:rPr>
        <w:t xml:space="preserve">4. </w:t>
      </w:r>
      <w:r>
        <w:rPr>
          <w:rFonts w:ascii="Times New Roman" w:hAnsi="Times New Roman"/>
          <w:sz w:val="17"/>
          <w:u w:val="single"/>
        </w:rPr>
        <w:t>Trustee Makes No Representation.</w:t>
      </w:r>
      <w:r>
        <w:rPr>
          <w:rFonts w:ascii="Times New Roman" w:hAnsi="Times New Roman"/>
          <w:sz w:val="17"/>
        </w:rPr>
        <w:t xml:space="preserve"> The Trustee makes no representation as to the validity or sufficiency of this Supplemental Indenture. </w:t>
      </w:r>
    </w:p>
    <w:p>
      <w:pPr>
        <w:pStyle w:val="TextBody"/>
        <w:spacing w:before="120" w:after="0"/>
        <w:rPr>
          <w:rFonts w:ascii="Times New Roman" w:hAnsi="Times New Roman"/>
          <w:sz w:val="17"/>
        </w:rPr>
      </w:pPr>
      <w:r>
        <w:rPr>
          <w:rFonts w:ascii="Times New Roman" w:hAnsi="Times New Roman"/>
          <w:sz w:val="17"/>
        </w:rPr>
        <w:t xml:space="preserve">5. </w:t>
      </w:r>
      <w:r>
        <w:rPr>
          <w:rFonts w:ascii="Times New Roman" w:hAnsi="Times New Roman"/>
          <w:sz w:val="17"/>
          <w:u w:val="single"/>
        </w:rPr>
        <w:t>Counterparts.</w:t>
      </w:r>
      <w:r>
        <w:rPr>
          <w:rFonts w:ascii="Times New Roman" w:hAnsi="Times New Roman"/>
          <w:sz w:val="17"/>
        </w:rPr>
        <w:t xml:space="preserve"> The parties may sign any number of copies of this Supplemental Indenture. Each signed copy shall be an original, but all of them together represent the same agreement. </w:t>
      </w:r>
    </w:p>
    <w:p>
      <w:pPr>
        <w:pStyle w:val="TextBody"/>
        <w:spacing w:before="120" w:after="0"/>
        <w:rPr>
          <w:rFonts w:ascii="Times New Roman" w:hAnsi="Times New Roman"/>
          <w:sz w:val="17"/>
        </w:rPr>
      </w:pPr>
      <w:r>
        <w:rPr>
          <w:rFonts w:ascii="Times New Roman" w:hAnsi="Times New Roman"/>
          <w:sz w:val="17"/>
        </w:rPr>
        <w:t xml:space="preserve">6. </w:t>
      </w:r>
      <w:r>
        <w:rPr>
          <w:rFonts w:ascii="Times New Roman" w:hAnsi="Times New Roman"/>
          <w:sz w:val="17"/>
          <w:u w:val="single"/>
        </w:rPr>
        <w:t>Effect of Headings.</w:t>
      </w:r>
      <w:r>
        <w:rPr>
          <w:rFonts w:ascii="Times New Roman" w:hAnsi="Times New Roman"/>
          <w:sz w:val="17"/>
        </w:rPr>
        <w:t xml:space="preserve"> The Section headings herein are for convenience only and shall not effect the construction thereof.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WITNESS WHEREOF, the parties hereto have caused this Supplemental Indenture to be duly executed as of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19"/>
        <w:gridCol w:w="64"/>
        <w:gridCol w:w="706"/>
        <w:gridCol w:w="64"/>
        <w:gridCol w:w="2829"/>
      </w:tblGrid>
      <w:tr>
        <w:trPr/>
        <w:tc>
          <w:tcPr>
            <w:tcW w:w="41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2829"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PLAINS ALL AMERICAN PIPELINE, L.P.</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spacing w:before="0" w:after="283"/>
              <w:rPr/>
            </w:pPr>
            <w:r>
              <w:rPr/>
              <w:t>PAA GP LLC, its General Partner</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spacing w:before="0" w:after="283"/>
              <w:rPr/>
            </w:pPr>
            <w:r>
              <w:rPr/>
              <w:t>Plains AAP, L.P., its Sole Member</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Plains All American GP LLC, its General</w:t>
            </w:r>
          </w:p>
          <w:p>
            <w:pPr>
              <w:pStyle w:val="TableContents"/>
              <w:spacing w:before="0" w:after="20"/>
              <w:rPr>
                <w:rFonts w:ascii="Times New Roman" w:hAnsi="Times New Roman"/>
                <w:sz w:val="17"/>
              </w:rPr>
            </w:pPr>
            <w:r>
              <w:rPr>
                <w:rFonts w:ascii="Times New Roman" w:hAnsi="Times New Roman"/>
                <w:sz w:val="17"/>
              </w:rPr>
              <w:t>Partner</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770" w:type="dxa"/>
            <w:gridSpan w:val="2"/>
            <w:tcBorders/>
            <w:shd w:fill="auto" w:val="clear"/>
            <w:vAlign w:val="center"/>
          </w:tcPr>
          <w:p>
            <w:pPr>
              <w:pStyle w:val="TableContents"/>
              <w:spacing w:before="0" w:after="283"/>
              <w:rPr>
                <w:sz w:val="4"/>
                <w:szCs w:val="4"/>
              </w:rPr>
            </w:pPr>
            <w:r>
              <w:rPr>
                <w:sz w:val="4"/>
                <w:szCs w:val="4"/>
              </w:rPr>
            </w:r>
          </w:p>
        </w:tc>
        <w:tc>
          <w:tcPr>
            <w:tcW w:w="2893" w:type="dxa"/>
            <w:gridSpan w:val="2"/>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pBdr>
                <w:bottom w:val="single" w:sz="2" w:space="1" w:color="000000"/>
              </w:pBdr>
              <w:spacing w:before="0" w:after="20"/>
              <w:rPr/>
            </w:pPr>
            <w:r>
              <w:rPr/>
              <w:t> </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pPr>
            <w:r>
              <w:rPr/>
              <w:t>Name:</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pPr>
            <w:r>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PAA FINANCE CORP.</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pBdr>
                <w:bottom w:val="single" w:sz="2" w:space="1" w:color="000000"/>
              </w:pBdr>
              <w:spacing w:before="0" w:after="20"/>
              <w:rPr/>
            </w:pPr>
            <w:r>
              <w:rPr/>
              <w:t> </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[SUBSIDIARY GUARANTOR],</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pBdr>
                <w:bottom w:val="single" w:sz="2" w:space="1" w:color="000000"/>
              </w:pBdr>
              <w:spacing w:before="0" w:after="20"/>
              <w:rPr/>
            </w:pPr>
            <w:r>
              <w:rPr/>
              <w:t> </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U.S. BANK NATIONAL ASSOCIATION, as Trustee</w:t>
            </w:r>
          </w:p>
        </w:tc>
      </w:tr>
      <w:tr>
        <w:trPr>
          <w:trHeight w:val="240" w:hRule="atLeast"/>
        </w:trPr>
        <w:tc>
          <w:tcPr>
            <w:tcW w:w="419" w:type="dxa"/>
            <w:tcBorders/>
            <w:shd w:fill="auto" w:val="clear"/>
            <w:vAlign w:val="center"/>
          </w:tcPr>
          <w:p>
            <w:pPr>
              <w:pStyle w:val="TableContents"/>
              <w:spacing w:before="0" w:after="283"/>
              <w:rPr>
                <w:sz w:val="4"/>
                <w:szCs w:val="4"/>
              </w:rPr>
            </w:pPr>
            <w:r>
              <w:rPr>
                <w:sz w:val="4"/>
                <w:szCs w:val="4"/>
              </w:rPr>
            </w:r>
          </w:p>
        </w:tc>
        <w:tc>
          <w:tcPr>
            <w:tcW w:w="3663" w:type="dxa"/>
            <w:gridSpan w:val="4"/>
            <w:tcBorders/>
            <w:shd w:fill="auto" w:val="clear"/>
            <w:vAlign w:val="cente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pPr>
            <w:r>
              <w:rPr/>
              <w:t>By:</w:t>
            </w:r>
          </w:p>
        </w:tc>
        <w:tc>
          <w:tcPr>
            <w:tcW w:w="64" w:type="dxa"/>
            <w:tcBorders/>
            <w:shd w:fill="auto" w:val="clear"/>
            <w:vAlign w:val="bottom"/>
          </w:tcPr>
          <w:p>
            <w:pPr>
              <w:pStyle w:val="TableContents"/>
              <w:spacing w:before="0" w:after="283"/>
              <w:rPr/>
            </w:pPr>
            <w:r>
              <w:rPr/>
              <w:t> </w:t>
            </w:r>
          </w:p>
        </w:tc>
        <w:tc>
          <w:tcPr>
            <w:tcW w:w="3599" w:type="dxa"/>
            <w:gridSpan w:val="3"/>
            <w:tcBorders/>
            <w:shd w:fill="auto" w:val="clear"/>
          </w:tcPr>
          <w:p>
            <w:pPr>
              <w:pStyle w:val="TableContents"/>
              <w:pBdr>
                <w:bottom w:val="single" w:sz="2" w:space="1" w:color="000000"/>
              </w:pBdr>
              <w:spacing w:before="0" w:after="20"/>
              <w:rPr/>
            </w:pPr>
            <w:r>
              <w:rPr/>
              <w:t> </w:t>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Name: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r>
        <w:trPr/>
        <w:tc>
          <w:tcPr>
            <w:tcW w:w="419"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706" w:type="dxa"/>
            <w:tcBorders/>
            <w:shd w:fill="auto" w:val="clear"/>
          </w:tcPr>
          <w:p>
            <w:pPr>
              <w:pStyle w:val="TableContents"/>
              <w:spacing w:before="0" w:after="283"/>
              <w:rPr/>
            </w:pPr>
            <w:r>
              <w:rPr/>
              <w:t>Title:</w:t>
            </w:r>
          </w:p>
        </w:tc>
        <w:tc>
          <w:tcPr>
            <w:tcW w:w="64" w:type="dxa"/>
            <w:tcBorders/>
            <w:shd w:fill="auto" w:val="clear"/>
            <w:vAlign w:val="bottom"/>
          </w:tcPr>
          <w:p>
            <w:pPr>
              <w:pStyle w:val="TableContents"/>
              <w:spacing w:before="0" w:after="283"/>
              <w:rPr/>
            </w:pPr>
            <w:r>
              <w:rPr/>
              <w:t> </w:t>
            </w:r>
          </w:p>
        </w:tc>
        <w:tc>
          <w:tcPr>
            <w:tcW w:w="2829"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B-3 </w:t>
      </w:r>
      <w:r>
        <w:br w:type="page"/>
      </w:r>
    </w:p>
    <w:p>
      <w:pPr>
        <w:pStyle w:val="TextBody"/>
        <w:spacing w:before="0" w:after="0"/>
        <w:jc w:val="right"/>
        <w:rPr>
          <w:rFonts w:ascii="Times New Roman" w:hAnsi="Times New Roman"/>
          <w:b/>
          <w:sz w:val="17"/>
        </w:rPr>
      </w:pPr>
      <w:bookmarkStart w:id="4" w:name="d835488dex43.htm"/>
      <w:bookmarkStart w:id="5" w:name="ksd835488dex43"/>
      <w:bookmarkEnd w:id="4"/>
      <w:bookmarkEnd w:id="5"/>
      <w:r>
        <w:rPr>
          <w:rFonts w:ascii="Times New Roman" w:hAnsi="Times New Roman"/>
          <w:b/>
          <w:sz w:val="17"/>
        </w:rPr>
        <w:t xml:space="preserve">Exhibit 4.3 </w:t>
      </w:r>
    </w:p>
    <w:p>
      <w:pPr>
        <w:pStyle w:val="TextBody"/>
        <w:spacing w:before="240" w:after="0"/>
        <w:jc w:val="right"/>
        <w:rPr>
          <w:rFonts w:ascii="Times New Roman" w:hAnsi="Times New Roman"/>
          <w:sz w:val="17"/>
        </w:rPr>
      </w:pPr>
      <w:r>
        <w:rPr>
          <w:rFonts w:ascii="Times New Roman" w:hAnsi="Times New Roman"/>
          <w:b/>
          <w:i/>
          <w:sz w:val="17"/>
        </w:rPr>
        <w:t>Execution Version</w:t>
      </w:r>
      <w:r>
        <w:rPr>
          <w:rFonts w:ascii="Times New Roman" w:hAnsi="Times New Roman"/>
          <w:sz w:val="17"/>
        </w:rPr>
        <w:t xml:space="preserv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sz w:val="17"/>
        </w:rPr>
      </w:pPr>
      <w:r>
        <w:rPr>
          <w:rFonts w:ascii="Times New Roman" w:hAnsi="Times New Roman"/>
          <w:sz w:val="17"/>
        </w:rPr>
        <w:t xml:space="preserve">PLAINS ALL AMERICAN PIPELINE, L.P. </w:t>
      </w:r>
    </w:p>
    <w:p>
      <w:pPr>
        <w:pStyle w:val="TextBody"/>
        <w:spacing w:before="0" w:after="0"/>
        <w:jc w:val="center"/>
        <w:rPr>
          <w:rFonts w:ascii="Times New Roman" w:hAnsi="Times New Roman"/>
          <w:sz w:val="17"/>
        </w:rPr>
      </w:pPr>
      <w:r>
        <w:rPr>
          <w:rFonts w:ascii="Times New Roman" w:hAnsi="Times New Roman"/>
          <w:sz w:val="17"/>
        </w:rPr>
        <w:t xml:space="preserve">PAA FINANCE CORP. </w:t>
      </w:r>
    </w:p>
    <w:p>
      <w:pPr>
        <w:pStyle w:val="TextBody"/>
        <w:spacing w:before="0" w:after="0"/>
        <w:jc w:val="center"/>
        <w:rPr>
          <w:rFonts w:ascii="Times New Roman" w:hAnsi="Times New Roman"/>
          <w:sz w:val="17"/>
        </w:rPr>
      </w:pPr>
      <w:r>
        <w:rPr>
          <w:rFonts w:ascii="Times New Roman" w:hAnsi="Times New Roman"/>
          <w:sz w:val="17"/>
        </w:rPr>
        <w:t xml:space="preserve">as Issuers </w:t>
      </w:r>
    </w:p>
    <w:p>
      <w:pPr>
        <w:pStyle w:val="TextBody"/>
        <w:spacing w:before="0" w:after="0"/>
        <w:jc w:val="center"/>
        <w:rPr>
          <w:rFonts w:ascii="Times New Roman" w:hAnsi="Times New Roman"/>
          <w:sz w:val="17"/>
        </w:rPr>
      </w:pPr>
      <w:r>
        <w:rPr>
          <w:rFonts w:ascii="Times New Roman" w:hAnsi="Times New Roman"/>
          <w:sz w:val="17"/>
        </w:rPr>
        <w:t xml:space="preserve">$650,000,000 </w:t>
      </w:r>
    </w:p>
    <w:p>
      <w:pPr>
        <w:pStyle w:val="TextBody"/>
        <w:spacing w:before="240" w:after="0"/>
        <w:jc w:val="center"/>
        <w:rPr>
          <w:rFonts w:ascii="Times New Roman" w:hAnsi="Times New Roman"/>
          <w:sz w:val="17"/>
        </w:rPr>
      </w:pPr>
      <w:r>
        <w:rPr>
          <w:rFonts w:ascii="Times New Roman" w:hAnsi="Times New Roman"/>
          <w:sz w:val="17"/>
        </w:rPr>
        <w:t xml:space="preserve">4.90% SENIOR NOTES DUE 2045 </w:t>
      </w:r>
    </w:p>
    <w:p>
      <w:pPr>
        <w:pStyle w:val="TextBody"/>
        <w:spacing w:before="240" w:after="0"/>
        <w:jc w:val="center"/>
        <w:rPr>
          <w:rFonts w:ascii="Times New Roman" w:hAnsi="Times New Roman"/>
          <w:sz w:val="17"/>
        </w:rPr>
      </w:pPr>
      <w:r>
        <w:rPr>
          <w:rFonts w:ascii="Times New Roman" w:hAnsi="Times New Roman"/>
          <w:sz w:val="17"/>
        </w:rPr>
        <w:t xml:space="preserve">TWENTY-EIGHTH </w:t>
      </w:r>
    </w:p>
    <w:p>
      <w:pPr>
        <w:pStyle w:val="TextBody"/>
        <w:spacing w:before="240" w:after="0"/>
        <w:jc w:val="center"/>
        <w:rPr>
          <w:rFonts w:ascii="Times New Roman" w:hAnsi="Times New Roman"/>
          <w:sz w:val="17"/>
        </w:rPr>
      </w:pPr>
      <w:r>
        <w:rPr>
          <w:rFonts w:ascii="Times New Roman" w:hAnsi="Times New Roman"/>
          <w:sz w:val="17"/>
        </w:rPr>
        <w:t xml:space="preserve">SUPPLEMENTAL </w:t>
      </w:r>
    </w:p>
    <w:p>
      <w:pPr>
        <w:pStyle w:val="TextBody"/>
        <w:spacing w:before="240" w:after="0"/>
        <w:jc w:val="center"/>
        <w:rPr>
          <w:rFonts w:ascii="Times New Roman" w:hAnsi="Times New Roman"/>
          <w:sz w:val="17"/>
        </w:rPr>
      </w:pPr>
      <w:r>
        <w:rPr>
          <w:rFonts w:ascii="Times New Roman" w:hAnsi="Times New Roman"/>
          <w:sz w:val="17"/>
        </w:rPr>
        <w:t xml:space="preserve">INDENTURE </w:t>
      </w:r>
    </w:p>
    <w:p>
      <w:pPr>
        <w:pStyle w:val="TextBody"/>
        <w:spacing w:before="240" w:after="0"/>
        <w:jc w:val="center"/>
        <w:rPr>
          <w:rFonts w:ascii="Times New Roman" w:hAnsi="Times New Roman"/>
          <w:sz w:val="17"/>
        </w:rPr>
      </w:pPr>
      <w:r>
        <w:rPr>
          <w:rFonts w:ascii="Times New Roman" w:hAnsi="Times New Roman"/>
          <w:sz w:val="17"/>
        </w:rPr>
        <w:t xml:space="preserve">Dated as of December 9, 2014 </w:t>
      </w:r>
    </w:p>
    <w:p>
      <w:pPr>
        <w:pStyle w:val="TextBody"/>
        <w:spacing w:before="240" w:after="0"/>
        <w:jc w:val="center"/>
        <w:rPr>
          <w:rFonts w:ascii="Times New Roman" w:hAnsi="Times New Roman"/>
          <w:sz w:val="17"/>
        </w:rPr>
      </w:pPr>
      <w:r>
        <w:rPr>
          <w:rFonts w:ascii="Times New Roman" w:hAnsi="Times New Roman"/>
          <w:sz w:val="17"/>
        </w:rPr>
        <w:t xml:space="preserve">U.S. BANK NATIONAL ASSOCIATION </w:t>
      </w:r>
    </w:p>
    <w:p>
      <w:pPr>
        <w:pStyle w:val="TextBody"/>
        <w:spacing w:before="0" w:after="0"/>
        <w:jc w:val="center"/>
        <w:rPr>
          <w:rFonts w:ascii="Times New Roman" w:hAnsi="Times New Roman"/>
          <w:sz w:val="17"/>
        </w:rPr>
      </w:pPr>
      <w:r>
        <w:rPr>
          <w:rFonts w:ascii="Times New Roman" w:hAnsi="Times New Roman"/>
          <w:sz w:val="17"/>
        </w:rPr>
        <w:t xml:space="preserve">as Trustee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u w:val="single"/>
        </w:rPr>
      </w:pPr>
      <w:r>
        <w:rPr>
          <w:rFonts w:ascii="Times New Roman" w:hAnsi="Times New Roman"/>
          <w:sz w:val="17"/>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694"/>
        <w:gridCol w:w="106"/>
        <w:gridCol w:w="7842"/>
        <w:gridCol w:w="120"/>
        <w:gridCol w:w="60"/>
        <w:gridCol w:w="260"/>
        <w:gridCol w:w="123"/>
      </w:tblGrid>
      <w:tr>
        <w:trPr/>
        <w:tc>
          <w:tcPr>
            <w:tcW w:w="169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8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Establishment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 DEFINITIONS AND INCORPORATION BY REFERENCE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2.01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2.02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Other 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III THE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Form</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Issuance of Additional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3.03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Global Security Legend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IV REDEMPTION AND PREPAYMENT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4.01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Optional Redemption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 COVENANTS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Compliance Certificate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Limitations on Liens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Restriction of Sale-leaseback Transactions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SEC Reports; Financial Statements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5.05.</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 SUCCESSORS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6.01.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Consolidation and Mergers of the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6.02.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Rights and Duties of Successor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 DEFAULTS AND REMEDIES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7.01.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Events of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VIII LEGAL DEFEASANCE AND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Option to Effect Legal Defeasance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Legal Defeasance and Discharge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15</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Conditions to Legal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15</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8.05.</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Deposited Money and U.S. Government Obligations to be Held in Trust; Other Miscellaneous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8.06.</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Repayment to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8.07.</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Reinstatement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rHeight w:val="120" w:hRule="atLeast"/>
        </w:trPr>
        <w:tc>
          <w:tcPr>
            <w:tcW w:w="9642" w:type="dxa"/>
            <w:gridSpan w:val="3"/>
            <w:tcBorders/>
            <w:shd w:fill="auto" w:val="clear"/>
            <w:vAlign w:val="center"/>
          </w:tcPr>
          <w:p>
            <w:pPr>
              <w:pStyle w:val="TableContents"/>
              <w:spacing w:before="0" w:after="283"/>
              <w:rPr>
                <w:sz w:val="4"/>
                <w:szCs w:val="4"/>
              </w:rPr>
            </w:pPr>
            <w:r>
              <w:rPr>
                <w:sz w:val="4"/>
                <w:szCs w:val="4"/>
              </w:rPr>
            </w:r>
          </w:p>
        </w:tc>
        <w:tc>
          <w:tcPr>
            <w:tcW w:w="563" w:type="dxa"/>
            <w:gridSpan w:val="4"/>
            <w:tcBorders/>
            <w:shd w:fill="auto" w:val="clear"/>
            <w:vAlign w:val="center"/>
          </w:tcPr>
          <w:p>
            <w:pPr>
              <w:pStyle w:val="TableContents"/>
              <w:spacing w:before="0" w:after="283"/>
              <w:rPr>
                <w:sz w:val="4"/>
                <w:szCs w:val="4"/>
              </w:rPr>
            </w:pPr>
            <w:r>
              <w:rPr>
                <w:sz w:val="4"/>
                <w:szCs w:val="4"/>
              </w:rPr>
            </w:r>
          </w:p>
        </w:tc>
      </w:tr>
      <w:tr>
        <w:trPr/>
        <w:tc>
          <w:tcPr>
            <w:tcW w:w="964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IX 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9.01.</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9.02.</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Limitation on Liability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9.03.</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Successors and Assigns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r>
        <w:trPr/>
        <w:tc>
          <w:tcPr>
            <w:tcW w:w="1694"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9.04.</w:t>
            </w:r>
          </w:p>
        </w:tc>
        <w:tc>
          <w:tcPr>
            <w:tcW w:w="106" w:type="dxa"/>
            <w:tcBorders/>
            <w:shd w:fill="auto" w:val="clear"/>
            <w:vAlign w:val="bottom"/>
          </w:tcPr>
          <w:p>
            <w:pPr>
              <w:pStyle w:val="TableContents"/>
              <w:spacing w:before="0" w:after="283"/>
              <w:rPr/>
            </w:pPr>
            <w:r>
              <w:rPr/>
              <w:t> </w:t>
            </w:r>
          </w:p>
        </w:tc>
        <w:tc>
          <w:tcPr>
            <w:tcW w:w="7842" w:type="dxa"/>
            <w:tcBorders/>
            <w:shd w:fill="auto" w:val="clear"/>
            <w:vAlign w:val="bottom"/>
          </w:tcPr>
          <w:p>
            <w:pPr>
              <w:pStyle w:val="TableContents"/>
              <w:spacing w:before="0" w:after="283"/>
              <w:rPr>
                <w:u w:val="single"/>
              </w:rPr>
            </w:pPr>
            <w:r>
              <w:rPr>
                <w:u w:val="single"/>
              </w:rPr>
              <w:t>No Waiver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713"/>
        <w:gridCol w:w="106"/>
        <w:gridCol w:w="7822"/>
        <w:gridCol w:w="120"/>
        <w:gridCol w:w="60"/>
        <w:gridCol w:w="260"/>
        <w:gridCol w:w="124"/>
      </w:tblGrid>
      <w:tr>
        <w:trPr/>
        <w:tc>
          <w:tcPr>
            <w:tcW w:w="171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8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9.05.</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Modification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9.06.</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Execution of Supplemental Indenture for Future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9.07.</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Release of Guarantee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rHeight w:val="120" w:hRule="atLeast"/>
        </w:trPr>
        <w:tc>
          <w:tcPr>
            <w:tcW w:w="9641" w:type="dxa"/>
            <w:gridSpan w:val="3"/>
            <w:tcBorders/>
            <w:shd w:fill="auto" w:val="clear"/>
            <w:vAlign w:val="center"/>
          </w:tcPr>
          <w:p>
            <w:pPr>
              <w:pStyle w:val="TableContents"/>
              <w:spacing w:before="0" w:after="283"/>
              <w:rPr>
                <w:sz w:val="4"/>
                <w:szCs w:val="4"/>
              </w:rPr>
            </w:pPr>
            <w:r>
              <w:rPr>
                <w:sz w:val="4"/>
                <w:szCs w:val="4"/>
              </w:rPr>
            </w:r>
          </w:p>
        </w:tc>
        <w:tc>
          <w:tcPr>
            <w:tcW w:w="564" w:type="dxa"/>
            <w:gridSpan w:val="4"/>
            <w:tcBorders/>
            <w:shd w:fill="auto" w:val="clear"/>
            <w:vAlign w:val="center"/>
          </w:tcPr>
          <w:p>
            <w:pPr>
              <w:pStyle w:val="TableContents"/>
              <w:spacing w:before="0" w:after="283"/>
              <w:rPr>
                <w:sz w:val="4"/>
                <w:szCs w:val="4"/>
              </w:rPr>
            </w:pPr>
            <w:r>
              <w:rPr>
                <w:sz w:val="4"/>
                <w:szCs w:val="4"/>
              </w:rPr>
            </w:r>
          </w:p>
        </w:tc>
      </w:tr>
      <w:tr>
        <w:trPr/>
        <w:tc>
          <w:tcPr>
            <w:tcW w:w="9641"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ARTICLE X MISCELLANEOUS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10.01.</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Additional Amendments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10.02.</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Integral Part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10.03.</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Adoption, Ratification and Confirmation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10.04.</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Counterparts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r>
        <w:trPr/>
        <w:tc>
          <w:tcPr>
            <w:tcW w:w="1713" w:type="dxa"/>
            <w:tcBorders/>
            <w:shd w:fill="auto" w:val="clear"/>
          </w:tcPr>
          <w:p>
            <w:pPr>
              <w:pStyle w:val="TableContents"/>
              <w:spacing w:before="0" w:after="283"/>
              <w:rPr>
                <w:rFonts w:ascii="Times New Roman" w:hAnsi="Times New Roman"/>
                <w:sz w:val="17"/>
              </w:rPr>
            </w:pPr>
            <w:r>
              <w:rPr>
                <w:rFonts w:ascii="Times New Roman" w:hAnsi="Times New Roman"/>
                <w:sz w:val="17"/>
              </w:rPr>
              <w:t>Section 10.05.</w:t>
            </w:r>
          </w:p>
        </w:tc>
        <w:tc>
          <w:tcPr>
            <w:tcW w:w="106" w:type="dxa"/>
            <w:tcBorders/>
            <w:shd w:fill="auto" w:val="clear"/>
            <w:vAlign w:val="bottom"/>
          </w:tcPr>
          <w:p>
            <w:pPr>
              <w:pStyle w:val="TableContents"/>
              <w:spacing w:before="0" w:after="283"/>
              <w:rPr/>
            </w:pPr>
            <w:r>
              <w:rPr/>
              <w:t> </w:t>
            </w:r>
          </w:p>
        </w:tc>
        <w:tc>
          <w:tcPr>
            <w:tcW w:w="7822" w:type="dxa"/>
            <w:tcBorders/>
            <w:shd w:fill="auto" w:val="clear"/>
            <w:vAlign w:val="bottom"/>
          </w:tcPr>
          <w:p>
            <w:pPr>
              <w:pStyle w:val="TableContents"/>
              <w:spacing w:before="0" w:after="283"/>
              <w:rPr>
                <w:u w:val="single"/>
              </w:rPr>
            </w:pPr>
            <w:r>
              <w:rPr>
                <w:u w:val="single"/>
              </w:rPr>
              <w:t>Governing Law</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4" w:type="dxa"/>
            <w:tcBorders/>
            <w:shd w:fill="auto" w:val="clear"/>
            <w:vAlign w:val="bottom"/>
          </w:tcPr>
          <w:p>
            <w:pPr>
              <w:pStyle w:val="TableContents"/>
              <w:spacing w:before="0" w:after="283"/>
              <w:rPr/>
            </w:pPr>
            <w:r>
              <w:rPr/>
              <w:t>  </w:t>
            </w:r>
          </w:p>
        </w:tc>
      </w:tr>
    </w:tbl>
    <w:p>
      <w:pPr>
        <w:pStyle w:val="TextBody"/>
        <w:spacing w:before="240" w:after="0"/>
        <w:rPr>
          <w:rFonts w:ascii="Times New Roman" w:hAnsi="Times New Roman"/>
          <w:sz w:val="17"/>
        </w:rPr>
      </w:pPr>
      <w:r>
        <w:rPr>
          <w:rFonts w:ascii="Times New Roman" w:hAnsi="Times New Roman"/>
          <w:sz w:val="17"/>
        </w:rPr>
        <w:t xml:space="preserve">EXHIBIT A:             Form of Note </w:t>
      </w:r>
    </w:p>
    <w:p>
      <w:pPr>
        <w:pStyle w:val="TextBody"/>
        <w:spacing w:before="0" w:after="0"/>
        <w:rPr>
          <w:rFonts w:ascii="Times New Roman" w:hAnsi="Times New Roman"/>
          <w:sz w:val="17"/>
        </w:rPr>
      </w:pPr>
      <w:r>
        <w:rPr>
          <w:rFonts w:ascii="Times New Roman" w:hAnsi="Times New Roman"/>
          <w:sz w:val="17"/>
        </w:rPr>
        <w:t xml:space="preserve">EXHIBIT B:             Form of Supplemental Indenture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TWENTY-EIGHTH SUPPLEMENTAL INDENTURE dated as of December 9, 2014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 </w:t>
      </w:r>
    </w:p>
    <w:p>
      <w:pPr>
        <w:pStyle w:val="TextBody"/>
        <w:spacing w:before="480" w:after="0"/>
        <w:jc w:val="center"/>
        <w:rPr>
          <w:rFonts w:ascii="Times New Roman" w:hAnsi="Times New Roman"/>
          <w:sz w:val="17"/>
        </w:rPr>
      </w:pPr>
      <w:r>
        <w:rPr>
          <w:rFonts w:ascii="Times New Roman" w:hAnsi="Times New Roman"/>
          <w:sz w:val="17"/>
        </w:rPr>
        <w:t xml:space="preserve">W I T N E S S E T H: </w:t>
      </w:r>
    </w:p>
    <w:p>
      <w:pPr>
        <w:pStyle w:val="TextBody"/>
        <w:spacing w:before="240" w:after="0"/>
        <w:rPr>
          <w:rFonts w:ascii="Times New Roman" w:hAnsi="Times New Roman"/>
          <w:sz w:val="17"/>
        </w:rPr>
      </w:pPr>
      <w:r>
        <w:rPr>
          <w:rFonts w:ascii="Times New Roman" w:hAnsi="Times New Roman"/>
          <w:sz w:val="17"/>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240" w:after="0"/>
        <w:rPr>
          <w:rFonts w:ascii="Times New Roman" w:hAnsi="Times New Roman"/>
          <w:sz w:val="17"/>
        </w:rPr>
      </w:pPr>
      <w:r>
        <w:rPr>
          <w:rFonts w:ascii="Times New Roman" w:hAnsi="Times New Roman"/>
          <w:sz w:val="17"/>
        </w:rPr>
        <w:t xml:space="preserve">WHEREAS, the Original Indenture, as supplemented by this Supplemental Indenture, is herein called the Indenture; </w:t>
      </w:r>
    </w:p>
    <w:p>
      <w:pPr>
        <w:pStyle w:val="TextBody"/>
        <w:spacing w:before="240" w:after="0"/>
        <w:rPr>
          <w:rFonts w:ascii="Times New Roman" w:hAnsi="Times New Roman"/>
          <w:sz w:val="17"/>
        </w:rPr>
      </w:pPr>
      <w:r>
        <w:rPr>
          <w:rFonts w:ascii="Times New Roman" w:hAnsi="Times New Roman"/>
          <w:sz w:val="17"/>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240" w:after="0"/>
        <w:rPr>
          <w:rFonts w:ascii="Times New Roman" w:hAnsi="Times New Roman"/>
          <w:sz w:val="17"/>
        </w:rPr>
      </w:pPr>
      <w:r>
        <w:rPr>
          <w:rFonts w:ascii="Times New Roman" w:hAnsi="Times New Roman"/>
          <w:sz w:val="17"/>
        </w:rPr>
        <w:t xml:space="preserve">WHEREAS, the Issuers propose to create under the Indenture a new series of Debt Securities; </w:t>
      </w:r>
    </w:p>
    <w:p>
      <w:pPr>
        <w:pStyle w:val="TextBody"/>
        <w:spacing w:before="240" w:after="0"/>
        <w:rPr>
          <w:rFonts w:ascii="Times New Roman" w:hAnsi="Times New Roman"/>
          <w:sz w:val="17"/>
        </w:rPr>
      </w:pPr>
      <w:r>
        <w:rPr>
          <w:rFonts w:ascii="Times New Roman" w:hAnsi="Times New Roman"/>
          <w:sz w:val="17"/>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240" w:after="0"/>
        <w:rPr>
          <w:rFonts w:ascii="Times New Roman" w:hAnsi="Times New Roman"/>
          <w:sz w:val="17"/>
        </w:rPr>
      </w:pPr>
      <w:r>
        <w:rPr>
          <w:rFonts w:ascii="Times New Roman" w:hAnsi="Times New Roman"/>
          <w:sz w:val="17"/>
        </w:rPr>
        <w:t xml:space="preserve">WHEREAS, all conditions necessary to authorize the execution and delivery of this Supplemental Indenture and to make it a valid and binding obligation of the Issuers have been done or performed. </w:t>
      </w:r>
    </w:p>
    <w:p>
      <w:pPr>
        <w:pStyle w:val="TextBody"/>
        <w:spacing w:before="240" w:after="0"/>
        <w:rPr>
          <w:rFonts w:ascii="Times New Roman" w:hAnsi="Times New Roman"/>
          <w:sz w:val="17"/>
        </w:rPr>
      </w:pPr>
      <w:r>
        <w:rPr>
          <w:rFonts w:ascii="Times New Roman" w:hAnsi="Times New Roman"/>
          <w:sz w:val="17"/>
        </w:rPr>
        <w:t xml:space="preserve">NOW, THEREFORE, in consideration of the agreements and obligations set forth herein and for other good and valuable consideration, the sufficiency of which is hereby acknowledged, the parties hereto hereby agree as follows: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 </w:t>
      </w:r>
    </w:p>
    <w:p>
      <w:pPr>
        <w:pStyle w:val="TextBody"/>
        <w:spacing w:before="240" w:after="0"/>
        <w:rPr>
          <w:rFonts w:ascii="Times New Roman" w:hAnsi="Times New Roman"/>
          <w:sz w:val="17"/>
        </w:rPr>
      </w:pPr>
      <w:r>
        <w:rPr>
          <w:rFonts w:ascii="Times New Roman" w:hAnsi="Times New Roman"/>
          <w:sz w:val="17"/>
        </w:rPr>
        <w:t xml:space="preserve">Section 1.01 </w:t>
      </w:r>
      <w:r>
        <w:rPr>
          <w:rFonts w:ascii="Times New Roman" w:hAnsi="Times New Roman"/>
          <w:sz w:val="17"/>
          <w:u w:val="single"/>
        </w:rPr>
        <w:t>Establishment.</w:t>
      </w:r>
      <w:r>
        <w:rPr>
          <w:rFonts w:ascii="Times New Roman" w:hAnsi="Times New Roman"/>
          <w:sz w:val="17"/>
        </w:rPr>
        <w:t xml:space="preserve"> There is hereby established a new series of Debt Securities to be issued under the Indenture, to be designated as the Issuers 4.90% Senior Notes due 2045 (the Notes). Initially, there will be no Subsidiary Guarantors for the Notes. </w:t>
      </w:r>
    </w:p>
    <w:p>
      <w:pPr>
        <w:pStyle w:val="TextBody"/>
        <w:spacing w:before="120" w:after="0"/>
        <w:rPr>
          <w:rFonts w:ascii="Times New Roman" w:hAnsi="Times New Roman"/>
          <w:sz w:val="17"/>
        </w:rPr>
      </w:pPr>
      <w:r>
        <w:rPr>
          <w:rFonts w:ascii="Times New Roman" w:hAnsi="Times New Roman"/>
          <w:sz w:val="17"/>
        </w:rPr>
        <w:t xml:space="preserve">(a) There are to be authenticated and delivered $650,000,000 principal amount of Notes on the Issue Date, and from time to time thereafter there may be authenticated and delivered an unlimited principal amount of Additional Notes. </w:t>
      </w:r>
    </w:p>
    <w:p>
      <w:pPr>
        <w:pStyle w:val="TextBody"/>
        <w:spacing w:before="120" w:after="0"/>
        <w:rPr>
          <w:rFonts w:ascii="Times New Roman" w:hAnsi="Times New Roman"/>
          <w:sz w:val="17"/>
        </w:rPr>
      </w:pPr>
      <w:r>
        <w:rPr>
          <w:rFonts w:ascii="Times New Roman" w:hAnsi="Times New Roman"/>
          <w:sz w:val="17"/>
        </w:rPr>
        <w:t xml:space="preserve">(b) The Notes shall be issued initially in the form of one or more Global Securities in substantially the form set out in Exhibit A hereto. The Depositary with respect to the Notes shall be The Depository Trust Company. </w:t>
      </w:r>
    </w:p>
    <w:p>
      <w:pPr>
        <w:pStyle w:val="TextBody"/>
        <w:spacing w:before="120" w:after="0"/>
        <w:rPr>
          <w:rFonts w:ascii="Times New Roman" w:hAnsi="Times New Roman"/>
          <w:sz w:val="17"/>
        </w:rPr>
      </w:pPr>
      <w:r>
        <w:rPr>
          <w:rFonts w:ascii="Times New Roman" w:hAnsi="Times New Roman"/>
          <w:sz w:val="17"/>
        </w:rPr>
        <w:t xml:space="preserve">(c) Each Note shall be dated the date of authentication thereof and shall bear interest from the date of original issuance thereof or from the most recent date to which interest has been paid or duly provided for. </w:t>
      </w:r>
    </w:p>
    <w:p>
      <w:pPr>
        <w:pStyle w:val="TextBody"/>
        <w:spacing w:before="120" w:after="0"/>
        <w:rPr>
          <w:rFonts w:ascii="Times New Roman" w:hAnsi="Times New Roman"/>
          <w:sz w:val="17"/>
        </w:rPr>
      </w:pPr>
      <w:r>
        <w:rPr>
          <w:rFonts w:ascii="Times New Roman" w:hAnsi="Times New Roman"/>
          <w:sz w:val="17"/>
        </w:rPr>
        <w:t xml:space="preserve">(d) If and to the extent that the provisions of the Original Indenture are duplicative of, or in contradiction with, the provisions of this Supplemental Indenture, the provisions of this Supplemental Indenture shall govern. </w:t>
      </w:r>
    </w:p>
    <w:p>
      <w:pPr>
        <w:pStyle w:val="TextBody"/>
        <w:spacing w:before="480" w:after="0"/>
        <w:jc w:val="center"/>
        <w:rPr>
          <w:rFonts w:ascii="Times New Roman" w:hAnsi="Times New Roman"/>
          <w:sz w:val="17"/>
        </w:rPr>
      </w:pPr>
      <w:r>
        <w:rPr>
          <w:rFonts w:ascii="Times New Roman" w:hAnsi="Times New Roman"/>
          <w:sz w:val="17"/>
        </w:rPr>
        <w:t xml:space="preserve">ARTICLE II </w:t>
      </w:r>
    </w:p>
    <w:p>
      <w:pPr>
        <w:pStyle w:val="TextBody"/>
        <w:spacing w:before="0" w:after="0"/>
        <w:jc w:val="center"/>
        <w:rPr>
          <w:rFonts w:ascii="Times New Roman" w:hAnsi="Times New Roman"/>
          <w:sz w:val="17"/>
        </w:rPr>
      </w:pPr>
      <w:r>
        <w:rPr>
          <w:rFonts w:ascii="Times New Roman" w:hAnsi="Times New Roman"/>
          <w:sz w:val="17"/>
        </w:rPr>
        <w:t xml:space="preserve">DEFINITIONS AND INCORPORATION BY REFERENCE </w:t>
      </w:r>
    </w:p>
    <w:p>
      <w:pPr>
        <w:pStyle w:val="TextBody"/>
        <w:spacing w:before="240" w:after="0"/>
        <w:rPr>
          <w:rFonts w:ascii="Times New Roman" w:hAnsi="Times New Roman"/>
          <w:sz w:val="17"/>
        </w:rPr>
      </w:pPr>
      <w:r>
        <w:rPr>
          <w:rFonts w:ascii="Times New Roman" w:hAnsi="Times New Roman"/>
          <w:sz w:val="17"/>
        </w:rPr>
        <w:t xml:space="preserve">Section 2.01 </w:t>
      </w:r>
      <w:r>
        <w:rPr>
          <w:rFonts w:ascii="Times New Roman" w:hAnsi="Times New Roman"/>
          <w:sz w:val="17"/>
          <w:u w:val="single"/>
        </w:rPr>
        <w:t>Definitions.</w:t>
      </w:r>
      <w:r>
        <w:rPr>
          <w:rFonts w:ascii="Times New Roman" w:hAnsi="Times New Roman"/>
          <w:sz w:val="17"/>
        </w:rPr>
        <w:t xml:space="preserve"> All capitalized terms used herein and not otherwise defined below shall have the meanings ascribed thereto in the Original Indenture. The following are additional definitions used in this Supplemental Indenture: </w:t>
      </w:r>
    </w:p>
    <w:p>
      <w:pPr>
        <w:pStyle w:val="TextBody"/>
        <w:spacing w:before="240" w:after="0"/>
        <w:rPr>
          <w:rFonts w:ascii="Times New Roman" w:hAnsi="Times New Roman"/>
          <w:sz w:val="17"/>
        </w:rPr>
      </w:pPr>
      <w:r>
        <w:rPr>
          <w:rFonts w:ascii="Times New Roman" w:hAnsi="Times New Roman"/>
          <w:sz w:val="17"/>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240" w:after="0"/>
        <w:rPr>
          <w:rFonts w:ascii="Times New Roman" w:hAnsi="Times New Roman"/>
          <w:sz w:val="17"/>
        </w:rPr>
      </w:pPr>
      <w:r>
        <w:rPr>
          <w:rFonts w:ascii="Times New Roman" w:hAnsi="Times New Roman"/>
          <w:sz w:val="17"/>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240" w:after="0"/>
        <w:rPr>
          <w:rFonts w:ascii="Times New Roman" w:hAnsi="Times New Roman"/>
          <w:sz w:val="17"/>
        </w:rPr>
      </w:pPr>
      <w:r>
        <w:rPr>
          <w:rFonts w:ascii="Times New Roman" w:hAnsi="Times New Roman"/>
          <w:sz w:val="17"/>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240" w:after="0"/>
        <w:rPr>
          <w:rFonts w:ascii="Times New Roman" w:hAnsi="Times New Roman"/>
          <w:sz w:val="17"/>
        </w:rPr>
      </w:pPr>
      <w:r>
        <w:rPr>
          <w:rFonts w:ascii="Times New Roman" w:hAnsi="Times New Roman"/>
          <w:sz w:val="17"/>
        </w:rPr>
        <w:t xml:space="preserve">Debt means any obligation created or assumed by any Person for the repayment of money borrowed, any purchase money obligation created or assumed by such Person, and any guarantee of the foregoing. </w:t>
      </w:r>
    </w:p>
    <w:p>
      <w:pPr>
        <w:pStyle w:val="TextBody"/>
        <w:spacing w:before="240" w:after="0"/>
        <w:rPr>
          <w:rFonts w:ascii="Times New Roman" w:hAnsi="Times New Roman"/>
          <w:sz w:val="17"/>
        </w:rPr>
      </w:pPr>
      <w:r>
        <w:rPr>
          <w:rFonts w:ascii="Times New Roman" w:hAnsi="Times New Roman"/>
          <w:sz w:val="17"/>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240" w:after="0"/>
        <w:rPr>
          <w:rFonts w:ascii="Times New Roman" w:hAnsi="Times New Roman"/>
          <w:sz w:val="17"/>
        </w:rPr>
      </w:pPr>
      <w:r>
        <w:rPr>
          <w:rFonts w:ascii="Times New Roman" w:hAnsi="Times New Roman"/>
          <w:sz w:val="17"/>
        </w:rPr>
        <w:t xml:space="preserve">Guarantee means a guarantee of the Notes given by a Subsidiary Guarantor pursuant to the Indenture, including any future obligations under Article IX hereof. </w:t>
      </w:r>
    </w:p>
    <w:p>
      <w:pPr>
        <w:pStyle w:val="TextBody"/>
        <w:spacing w:before="240" w:after="0"/>
        <w:rPr>
          <w:rFonts w:ascii="Times New Roman" w:hAnsi="Times New Roman"/>
          <w:sz w:val="17"/>
        </w:rPr>
      </w:pPr>
      <w:r>
        <w:rPr>
          <w:rFonts w:ascii="Times New Roman" w:hAnsi="Times New Roman"/>
          <w:sz w:val="17"/>
        </w:rPr>
        <w:t xml:space="preserve">General Partner means PAA GP LLC, a Delaware limited liability company, and its successors and permitted assigns as general partner of the Partnership. </w:t>
      </w:r>
    </w:p>
    <w:p>
      <w:pPr>
        <w:pStyle w:val="TextBody"/>
        <w:spacing w:before="240" w:after="0"/>
        <w:rPr>
          <w:rFonts w:ascii="Times New Roman" w:hAnsi="Times New Roman"/>
          <w:sz w:val="17"/>
        </w:rPr>
      </w:pPr>
      <w:r>
        <w:rPr>
          <w:rFonts w:ascii="Times New Roman" w:hAnsi="Times New Roman"/>
          <w:sz w:val="17"/>
        </w:rPr>
        <w:t xml:space="preserve">Issue Date means, with respect to the Notes, the date on which the Notes are initially issued. </w:t>
      </w:r>
    </w:p>
    <w:p>
      <w:pPr>
        <w:pStyle w:val="TextBody"/>
        <w:spacing w:before="240" w:after="0"/>
        <w:rPr>
          <w:rFonts w:ascii="Times New Roman" w:hAnsi="Times New Roman"/>
          <w:sz w:val="17"/>
        </w:rPr>
      </w:pPr>
      <w:r>
        <w:rPr>
          <w:rFonts w:ascii="Times New Roman" w:hAnsi="Times New Roman"/>
          <w:sz w:val="17"/>
        </w:rPr>
        <w:t xml:space="preserve">Managing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 </w:t>
      </w:r>
    </w:p>
    <w:p>
      <w:pPr>
        <w:pStyle w:val="TextBody"/>
        <w:spacing w:before="240" w:after="0"/>
        <w:rPr>
          <w:rFonts w:ascii="Times New Roman" w:hAnsi="Times New Roman"/>
          <w:sz w:val="17"/>
        </w:rPr>
      </w:pPr>
      <w:r>
        <w:rPr>
          <w:rFonts w:ascii="Times New Roman" w:hAnsi="Times New Roman"/>
          <w:sz w:val="17"/>
        </w:rPr>
        <w:t xml:space="preserve">Notes has the meaning assigned to it in Section 1.01(a) hereof, and includes both the Notes issued on the Issue Date and any Additional Notes issued thereafter.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Obligations means any principal, interest, liquidated damages, penalties, fees, indemnifications, reimbursement obligations, damages and other liabilities payable under the documentation governing any Debt. </w:t>
      </w:r>
    </w:p>
    <w:p>
      <w:pPr>
        <w:pStyle w:val="TextBody"/>
        <w:spacing w:before="240" w:after="0"/>
        <w:rPr>
          <w:rFonts w:ascii="Times New Roman" w:hAnsi="Times New Roman"/>
          <w:sz w:val="17"/>
        </w:rPr>
      </w:pPr>
      <w:r>
        <w:rPr>
          <w:rFonts w:ascii="Times New Roman" w:hAnsi="Times New Roman"/>
          <w:sz w:val="17"/>
        </w:rPr>
        <w:t xml:space="preserve">Pari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240" w:after="0"/>
        <w:rPr>
          <w:rFonts w:ascii="Times New Roman" w:hAnsi="Times New Roman"/>
          <w:sz w:val="17"/>
        </w:rPr>
      </w:pPr>
      <w:r>
        <w:rPr>
          <w:rFonts w:ascii="Times New Roman" w:hAnsi="Times New Roman"/>
          <w:sz w:val="17"/>
        </w:rPr>
        <w:t xml:space="preserve">Partnership Agreement means the Fourth Amended and Restated Agreement of Limited Partnership of Plains All American Pipeline, L.P., dated as of May 17, 2012, as amended by Amendment No. 1 thereto dated as of October 1, 2012 and Amendment No. 2 thereto dated as of December 31, 2013, and as such may be otherwise amended, modified or supplemented from time to time. </w:t>
      </w:r>
    </w:p>
    <w:p>
      <w:pPr>
        <w:pStyle w:val="TextBody"/>
        <w:spacing w:before="240" w:after="0"/>
        <w:rPr>
          <w:rFonts w:ascii="Times New Roman" w:hAnsi="Times New Roman"/>
          <w:sz w:val="17"/>
        </w:rPr>
      </w:pPr>
      <w:r>
        <w:rPr>
          <w:rFonts w:ascii="Times New Roman" w:hAnsi="Times New Roman"/>
          <w:sz w:val="17"/>
        </w:rPr>
        <w:t xml:space="preserve">Permitted Liens means: </w:t>
      </w:r>
    </w:p>
    <w:p>
      <w:pPr>
        <w:pStyle w:val="TextBody"/>
        <w:spacing w:before="120" w:after="0"/>
        <w:rPr>
          <w:rFonts w:ascii="Times New Roman" w:hAnsi="Times New Roman"/>
          <w:sz w:val="17"/>
        </w:rPr>
      </w:pPr>
      <w:r>
        <w:rPr>
          <w:rFonts w:ascii="Times New Roman" w:hAnsi="Times New Roman"/>
          <w:sz w:val="17"/>
        </w:rPr>
        <w:t xml:space="preserve">(1) Liens upon rights-of-way for pipeline purposes; </w:t>
      </w:r>
    </w:p>
    <w:p>
      <w:pPr>
        <w:pStyle w:val="TextBody"/>
        <w:spacing w:before="120" w:after="0"/>
        <w:rPr>
          <w:rFonts w:ascii="Times New Roman" w:hAnsi="Times New Roman"/>
          <w:sz w:val="17"/>
        </w:rPr>
      </w:pPr>
      <w:r>
        <w:rPr>
          <w:rFonts w:ascii="Times New Roman" w:hAnsi="Times New Roman"/>
          <w:sz w:val="17"/>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0"/>
        <w:rPr>
          <w:rFonts w:ascii="Times New Roman" w:hAnsi="Times New Roman"/>
          <w:sz w:val="17"/>
        </w:rPr>
      </w:pPr>
      <w:r>
        <w:rPr>
          <w:rFonts w:ascii="Times New Roman" w:hAnsi="Times New Roman"/>
          <w:sz w:val="17"/>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0"/>
        <w:rPr>
          <w:rFonts w:ascii="Times New Roman" w:hAnsi="Times New Roman"/>
          <w:sz w:val="17"/>
        </w:rPr>
      </w:pPr>
      <w:r>
        <w:rPr>
          <w:rFonts w:ascii="Times New Roman" w:hAnsi="Times New Roman"/>
          <w:sz w:val="17"/>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120" w:after="0"/>
        <w:rPr>
          <w:rFonts w:ascii="Times New Roman" w:hAnsi="Times New Roman"/>
          <w:sz w:val="17"/>
        </w:rPr>
      </w:pPr>
      <w:r>
        <w:rPr>
          <w:rFonts w:ascii="Times New Roman" w:hAnsi="Times New Roman"/>
          <w:sz w:val="17"/>
        </w:rPr>
        <w:t xml:space="preserve">(5) Liens of, or to secure performance of, leases, other than capital leases; </w:t>
      </w:r>
    </w:p>
    <w:p>
      <w:pPr>
        <w:pStyle w:val="TextBody"/>
        <w:spacing w:before="120" w:after="0"/>
        <w:rPr>
          <w:rFonts w:ascii="Times New Roman" w:hAnsi="Times New Roman"/>
          <w:sz w:val="17"/>
        </w:rPr>
      </w:pPr>
      <w:r>
        <w:rPr>
          <w:rFonts w:ascii="Times New Roman" w:hAnsi="Times New Roman"/>
          <w:sz w:val="17"/>
        </w:rPr>
        <w:t xml:space="preserve">(6) any Lien upon, or deposits of, any assets in favor of any surety company or clerk of court for the purpose of obtaining indemnity or stay of judicial proceedings; </w:t>
      </w:r>
    </w:p>
    <w:p>
      <w:pPr>
        <w:pStyle w:val="TextBody"/>
        <w:spacing w:before="120" w:after="0"/>
        <w:rPr>
          <w:rFonts w:ascii="Times New Roman" w:hAnsi="Times New Roman"/>
          <w:sz w:val="17"/>
        </w:rPr>
      </w:pPr>
      <w:r>
        <w:rPr>
          <w:rFonts w:ascii="Times New Roman" w:hAnsi="Times New Roman"/>
          <w:sz w:val="17"/>
        </w:rPr>
        <w:t xml:space="preserve">(7) any Lien upon property or assets acquired or sold by an Issuer or any Restricted Subsidiary resulting from the exercise of any rights arising out of defaults on receivables; </w:t>
      </w:r>
    </w:p>
    <w:p>
      <w:pPr>
        <w:pStyle w:val="TextBody"/>
        <w:spacing w:before="240" w:after="0"/>
        <w:rPr>
          <w:rFonts w:ascii="Times New Roman" w:hAnsi="Times New Roman"/>
          <w:sz w:val="17"/>
        </w:rPr>
      </w:pPr>
      <w:r>
        <w:rPr>
          <w:rFonts w:ascii="Times New Roman" w:hAnsi="Times New Roman"/>
          <w:sz w:val="17"/>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(9) any Lien in favor of an Issuer or any Restricted Subsidiary; </w:t>
      </w:r>
    </w:p>
    <w:p>
      <w:pPr>
        <w:pStyle w:val="TextBody"/>
        <w:spacing w:before="120" w:after="0"/>
        <w:rPr>
          <w:rFonts w:ascii="Times New Roman" w:hAnsi="Times New Roman"/>
          <w:sz w:val="17"/>
        </w:rPr>
      </w:pPr>
      <w:r>
        <w:rPr>
          <w:rFonts w:ascii="Times New Roman" w:hAnsi="Times New Roman"/>
          <w:sz w:val="17"/>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120" w:after="0"/>
        <w:rPr>
          <w:rFonts w:ascii="Times New Roman" w:hAnsi="Times New Roman"/>
          <w:sz w:val="17"/>
        </w:rPr>
      </w:pPr>
      <w:r>
        <w:rPr>
          <w:rFonts w:ascii="Times New Roman" w:hAnsi="Times New Roman"/>
          <w:sz w:val="17"/>
        </w:rPr>
        <w:t xml:space="preserve">(11) any Lien securing industrial development, pollution control or similar revenue bonds; </w:t>
      </w:r>
    </w:p>
    <w:p>
      <w:pPr>
        <w:pStyle w:val="TextBody"/>
        <w:spacing w:before="120" w:after="0"/>
        <w:rPr>
          <w:rFonts w:ascii="Times New Roman" w:hAnsi="Times New Roman"/>
          <w:sz w:val="17"/>
        </w:rPr>
      </w:pPr>
      <w:r>
        <w:rPr>
          <w:rFonts w:ascii="Times New Roman" w:hAnsi="Times New Roman"/>
          <w:sz w:val="17"/>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 </w:t>
      </w:r>
    </w:p>
    <w:p>
      <w:pPr>
        <w:pStyle w:val="TextBody"/>
        <w:spacing w:before="120" w:after="0"/>
        <w:rPr>
          <w:rFonts w:ascii="Times New Roman" w:hAnsi="Times New Roman"/>
          <w:sz w:val="17"/>
        </w:rPr>
      </w:pPr>
      <w:r>
        <w:rPr>
          <w:rFonts w:ascii="Times New Roman" w:hAnsi="Times New Roman"/>
          <w:sz w:val="17"/>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20" w:after="0"/>
        <w:rPr>
          <w:rFonts w:ascii="Times New Roman" w:hAnsi="Times New Roman"/>
          <w:sz w:val="17"/>
        </w:rPr>
      </w:pPr>
      <w:r>
        <w:rPr>
          <w:rFonts w:ascii="Times New Roman" w:hAnsi="Times New Roman"/>
          <w:sz w:val="17"/>
        </w:rPr>
        <w:t xml:space="preserve">(14) any Lien upon or deposits of any assets to secure performance of bids, trade contracts, leases or statutory obligations; </w:t>
      </w:r>
    </w:p>
    <w:p>
      <w:pPr>
        <w:pStyle w:val="TextBody"/>
        <w:spacing w:before="120" w:after="0"/>
        <w:rPr>
          <w:rFonts w:ascii="Times New Roman" w:hAnsi="Times New Roman"/>
          <w:sz w:val="17"/>
        </w:rPr>
      </w:pPr>
      <w:r>
        <w:rPr>
          <w:rFonts w:ascii="Times New Roman" w:hAnsi="Times New Roman"/>
          <w:sz w:val="17"/>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0"/>
        <w:rPr>
          <w:rFonts w:ascii="Times New Roman" w:hAnsi="Times New Roman"/>
          <w:sz w:val="17"/>
        </w:rPr>
      </w:pPr>
      <w:r>
        <w:rPr>
          <w:rFonts w:ascii="Times New Roman" w:hAnsi="Times New Roman"/>
          <w:sz w:val="17"/>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120" w:after="0"/>
        <w:rPr>
          <w:rFonts w:ascii="Times New Roman" w:hAnsi="Times New Roman"/>
          <w:sz w:val="17"/>
        </w:rPr>
      </w:pPr>
      <w:r>
        <w:rPr>
          <w:rFonts w:ascii="Times New Roman" w:hAnsi="Times New Roman"/>
          <w:sz w:val="17"/>
        </w:rPr>
        <w:t xml:space="preserve">(18) any obligations or duties to any municipality or public authority with respect to any lease, easement, right-of-way, license, franchise, privilege, permit or grant. </w:t>
      </w:r>
    </w:p>
    <w:p>
      <w:pPr>
        <w:pStyle w:val="TextBody"/>
        <w:spacing w:before="240" w:after="0"/>
        <w:rPr>
          <w:rFonts w:ascii="Times New Roman" w:hAnsi="Times New Roman"/>
          <w:sz w:val="17"/>
        </w:rPr>
      </w:pPr>
      <w:r>
        <w:rPr>
          <w:rFonts w:ascii="Times New Roman" w:hAnsi="Times New Roman"/>
          <w:sz w:val="17"/>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 </w:t>
      </w:r>
    </w:p>
    <w:p>
      <w:pPr>
        <w:pStyle w:val="TextBody"/>
        <w:spacing w:before="240" w:after="0"/>
        <w:rPr>
          <w:rFonts w:ascii="Times New Roman" w:hAnsi="Times New Roman"/>
          <w:sz w:val="17"/>
        </w:rPr>
      </w:pPr>
      <w:r>
        <w:rPr>
          <w:rFonts w:ascii="Times New Roman" w:hAnsi="Times New Roman"/>
          <w:sz w:val="17"/>
        </w:rPr>
        <w:t xml:space="preserve">Restricted Subsidiary means any Subsidiary of the Partnership owning or leasing, directly or indirectly through ownership in another Subsidiary, any Principal Property. </w:t>
      </w:r>
    </w:p>
    <w:p>
      <w:pPr>
        <w:pStyle w:val="TextBody"/>
        <w:spacing w:before="240" w:after="0"/>
        <w:rPr>
          <w:rFonts w:ascii="Times New Roman" w:hAnsi="Times New Roman"/>
          <w:sz w:val="17"/>
        </w:rPr>
      </w:pPr>
      <w:r>
        <w:rPr>
          <w:rFonts w:ascii="Times New Roman" w:hAnsi="Times New Roman"/>
          <w:sz w:val="17"/>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240" w:after="0"/>
        <w:rPr>
          <w:rFonts w:ascii="Times New Roman" w:hAnsi="Times New Roman"/>
          <w:sz w:val="17"/>
        </w:rPr>
      </w:pPr>
      <w:r>
        <w:rPr>
          <w:rFonts w:ascii="Times New Roman" w:hAnsi="Times New Roman"/>
          <w:sz w:val="17"/>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Subsidiary Guarantors means each of: </w:t>
      </w:r>
    </w:p>
    <w:p>
      <w:pPr>
        <w:pStyle w:val="TextBody"/>
        <w:spacing w:before="120" w:after="0"/>
        <w:rPr>
          <w:rFonts w:ascii="Times New Roman" w:hAnsi="Times New Roman"/>
          <w:sz w:val="17"/>
        </w:rPr>
      </w:pPr>
      <w:r>
        <w:rPr>
          <w:rFonts w:ascii="Times New Roman" w:hAnsi="Times New Roman"/>
          <w:sz w:val="17"/>
        </w:rPr>
        <w:t xml:space="preserve">(1) any Subsidiary that executes a supplemental Indenture to provide a Guarantee in accordance with the provisions of the Indenture; and </w:t>
      </w:r>
    </w:p>
    <w:p>
      <w:pPr>
        <w:pStyle w:val="TextBody"/>
        <w:spacing w:before="120" w:after="0"/>
        <w:rPr>
          <w:rFonts w:ascii="Times New Roman" w:hAnsi="Times New Roman"/>
          <w:sz w:val="17"/>
        </w:rPr>
      </w:pPr>
      <w:r>
        <w:rPr>
          <w:rFonts w:ascii="Times New Roman" w:hAnsi="Times New Roman"/>
          <w:sz w:val="17"/>
        </w:rPr>
        <w:t xml:space="preserve">(2) their respective successors and assigns. </w:t>
      </w:r>
    </w:p>
    <w:p>
      <w:pPr>
        <w:pStyle w:val="TextBody"/>
        <w:spacing w:before="240" w:after="0"/>
        <w:rPr>
          <w:rFonts w:ascii="Times New Roman" w:hAnsi="Times New Roman"/>
          <w:sz w:val="17"/>
        </w:rPr>
      </w:pPr>
      <w:r>
        <w:rPr>
          <w:rFonts w:ascii="Times New Roman" w:hAnsi="Times New Roman"/>
          <w:sz w:val="17"/>
        </w:rPr>
        <w:t xml:space="preserve">Section 2.02 </w:t>
      </w:r>
      <w:r>
        <w:rPr>
          <w:rFonts w:ascii="Times New Roman" w:hAnsi="Times New Roman"/>
          <w:sz w:val="17"/>
          <w:u w:val="single"/>
        </w:rPr>
        <w:t>Other Definitions.</w:t>
      </w:r>
      <w:r>
        <w:rPr>
          <w:rFonts w:ascii="Times New Roman" w:hAnsi="Times New Roman"/>
          <w:sz w:val="17"/>
        </w:rPr>
        <w:t xml:space="preserve">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187"/>
        <w:gridCol w:w="560"/>
        <w:gridCol w:w="128"/>
        <w:gridCol w:w="942"/>
        <w:gridCol w:w="122"/>
      </w:tblGrid>
      <w:tr>
        <w:trPr/>
        <w:tc>
          <w:tcPr>
            <w:tcW w:w="518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187"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b/>
              </w:rPr>
            </w:pPr>
            <w:r>
              <w:rPr>
                <w:b/>
              </w:rPr>
              <w:t>Defined in</w:t>
            </w:r>
          </w:p>
        </w:tc>
        <w:tc>
          <w:tcPr>
            <w:tcW w:w="122" w:type="dxa"/>
            <w:tcBorders/>
            <w:shd w:fill="auto" w:val="clear"/>
            <w:vAlign w:val="bottom"/>
          </w:tcPr>
          <w:p>
            <w:pPr>
              <w:pStyle w:val="TableContents"/>
              <w:spacing w:before="0" w:after="283"/>
              <w:rPr/>
            </w:pPr>
            <w:r>
              <w:rPr/>
              <w:t> </w:t>
            </w:r>
          </w:p>
        </w:tc>
      </w:tr>
      <w:tr>
        <w:trPr/>
        <w:tc>
          <w:tcPr>
            <w:tcW w:w="5187"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Term</w:t>
            </w:r>
          </w:p>
        </w:tc>
        <w:tc>
          <w:tcPr>
            <w:tcW w:w="5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Section</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Additional Notes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3.02</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Covenant Defeasance</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8.03</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Event of Default</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7.01</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Legal Defeasance</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8.02</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Note Obligations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9.01</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Payment Default</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7.01</w:t>
            </w:r>
          </w:p>
        </w:tc>
        <w:tc>
          <w:tcPr>
            <w:tcW w:w="122"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17"/>
              </w:rPr>
            </w:pPr>
            <w:r>
              <w:rPr>
                <w:rFonts w:ascii="Times New Roman" w:hAnsi="Times New Roman"/>
                <w:sz w:val="17"/>
              </w:rPr>
              <w:t>Required Filing Dates</w:t>
            </w:r>
          </w:p>
        </w:tc>
        <w:tc>
          <w:tcPr>
            <w:tcW w:w="5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5.04</w:t>
            </w:r>
          </w:p>
        </w:tc>
        <w:tc>
          <w:tcPr>
            <w:tcW w:w="122"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17"/>
              </w:rPr>
            </w:pPr>
            <w:r>
              <w:rPr>
                <w:rFonts w:ascii="Times New Roman" w:hAnsi="Times New Roman"/>
                <w:sz w:val="17"/>
              </w:rPr>
              <w:t>Successor Company</w:t>
            </w:r>
          </w:p>
        </w:tc>
        <w:tc>
          <w:tcPr>
            <w:tcW w:w="5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6.01</w:t>
            </w:r>
          </w:p>
        </w:tc>
        <w:tc>
          <w:tcPr>
            <w:tcW w:w="122"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sz w:val="17"/>
        </w:rPr>
      </w:pPr>
      <w:r>
        <w:rPr>
          <w:rFonts w:ascii="Times New Roman" w:hAnsi="Times New Roman"/>
          <w:sz w:val="17"/>
        </w:rPr>
        <w:t xml:space="preserve">ARTICLE III </w:t>
      </w:r>
    </w:p>
    <w:p>
      <w:pPr>
        <w:pStyle w:val="TextBody"/>
        <w:spacing w:before="0" w:after="0"/>
        <w:jc w:val="center"/>
        <w:rPr>
          <w:rFonts w:ascii="Times New Roman" w:hAnsi="Times New Roman"/>
          <w:sz w:val="17"/>
        </w:rPr>
      </w:pPr>
      <w:r>
        <w:rPr>
          <w:rFonts w:ascii="Times New Roman" w:hAnsi="Times New Roman"/>
          <w:sz w:val="17"/>
        </w:rPr>
        <w:t xml:space="preserve">THE NOTES </w:t>
      </w:r>
    </w:p>
    <w:p>
      <w:pPr>
        <w:pStyle w:val="TextBody"/>
        <w:spacing w:before="240" w:after="0"/>
        <w:rPr>
          <w:rFonts w:ascii="Times New Roman" w:hAnsi="Times New Roman"/>
          <w:sz w:val="17"/>
        </w:rPr>
      </w:pPr>
      <w:r>
        <w:rPr>
          <w:rFonts w:ascii="Times New Roman" w:hAnsi="Times New Roman"/>
          <w:sz w:val="17"/>
        </w:rPr>
        <w:t xml:space="preserve">Section 3.01 </w:t>
      </w:r>
      <w:r>
        <w:rPr>
          <w:rFonts w:ascii="Times New Roman" w:hAnsi="Times New Roman"/>
          <w:sz w:val="17"/>
          <w:u w:val="single"/>
        </w:rPr>
        <w:t>Form.</w:t>
      </w:r>
      <w:r>
        <w:rPr>
          <w:rFonts w:ascii="Times New Roman" w:hAnsi="Times New Roman"/>
          <w:sz w:val="17"/>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w:t>
      </w:r>
    </w:p>
    <w:p>
      <w:pPr>
        <w:pStyle w:val="TextBody"/>
        <w:spacing w:before="240" w:after="0"/>
        <w:rPr>
          <w:rFonts w:ascii="Times New Roman" w:hAnsi="Times New Roman"/>
          <w:sz w:val="17"/>
        </w:rPr>
      </w:pPr>
      <w:r>
        <w:rPr>
          <w:rFonts w:ascii="Times New Roman" w:hAnsi="Times New Roman"/>
          <w:sz w:val="17"/>
        </w:rPr>
        <w:t xml:space="preserve">Section 3.02 </w:t>
      </w:r>
      <w:r>
        <w:rPr>
          <w:rFonts w:ascii="Times New Roman" w:hAnsi="Times New Roman"/>
          <w:sz w:val="17"/>
          <w:u w:val="single"/>
        </w:rPr>
        <w:t>Issuance of Additional Notes.</w:t>
      </w:r>
      <w:r>
        <w:rPr>
          <w:rFonts w:ascii="Times New Roman" w:hAnsi="Times New Roman"/>
          <w:sz w:val="17"/>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$650,000,000. The Notes issued on the Issue Date and any Additional Notes subsequently issued shall be treated as a single series for all purposes under the Indenture, including waivers, amendments, redemptions and offers to purchase. </w:t>
      </w:r>
    </w:p>
    <w:p>
      <w:pPr>
        <w:pStyle w:val="TextBody"/>
        <w:spacing w:before="240" w:after="0"/>
        <w:rPr>
          <w:rFonts w:ascii="Times New Roman" w:hAnsi="Times New Roman"/>
          <w:sz w:val="17"/>
        </w:rPr>
      </w:pPr>
      <w:r>
        <w:rPr>
          <w:rFonts w:ascii="Times New Roman" w:hAnsi="Times New Roman"/>
          <w:sz w:val="17"/>
        </w:rPr>
        <w:t xml:space="preserve">Section 3.03 </w:t>
      </w:r>
      <w:r>
        <w:rPr>
          <w:rFonts w:ascii="Times New Roman" w:hAnsi="Times New Roman"/>
          <w:sz w:val="17"/>
          <w:u w:val="single"/>
        </w:rPr>
        <w:t>Global Security Legend.</w:t>
      </w:r>
      <w:r>
        <w:rPr>
          <w:rFonts w:ascii="Times New Roman" w:hAnsi="Times New Roman"/>
          <w:sz w:val="17"/>
        </w:rPr>
        <w:t xml:space="preserve"> Each of the Global Securities shall bear a legend in substantially the following form: </w:t>
      </w:r>
    </w:p>
    <w:p>
      <w:pPr>
        <w:pStyle w:val="TextBody"/>
        <w:spacing w:before="240" w:after="0"/>
        <w:rPr>
          <w:rFonts w:ascii="Times New Roman" w:hAnsi="Times New Roman"/>
          <w:sz w:val="17"/>
        </w:rPr>
      </w:pPr>
      <w:r>
        <w:rPr>
          <w:rFonts w:ascii="Times New Roman" w:hAnsi="Times New Roman"/>
          <w:sz w:val="17"/>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IV </w:t>
      </w:r>
    </w:p>
    <w:p>
      <w:pPr>
        <w:pStyle w:val="TextBody"/>
        <w:spacing w:before="0" w:after="0"/>
        <w:jc w:val="center"/>
        <w:rPr>
          <w:rFonts w:ascii="Times New Roman" w:hAnsi="Times New Roman"/>
          <w:sz w:val="17"/>
        </w:rPr>
      </w:pPr>
      <w:r>
        <w:rPr>
          <w:rFonts w:ascii="Times New Roman" w:hAnsi="Times New Roman"/>
          <w:sz w:val="17"/>
        </w:rPr>
        <w:t xml:space="preserve">REDEMPTION AND PREPAYMENT </w:t>
      </w:r>
    </w:p>
    <w:p>
      <w:pPr>
        <w:pStyle w:val="TextBody"/>
        <w:spacing w:before="240" w:after="0"/>
        <w:rPr>
          <w:rFonts w:ascii="Times New Roman" w:hAnsi="Times New Roman"/>
          <w:sz w:val="17"/>
        </w:rPr>
      </w:pPr>
      <w:r>
        <w:rPr>
          <w:rFonts w:ascii="Times New Roman" w:hAnsi="Times New Roman"/>
          <w:sz w:val="17"/>
        </w:rPr>
        <w:t xml:space="preserve">Section 4.01 </w:t>
      </w:r>
      <w:r>
        <w:rPr>
          <w:rFonts w:ascii="Times New Roman" w:hAnsi="Times New Roman"/>
          <w:sz w:val="17"/>
          <w:u w:val="single"/>
        </w:rPr>
        <w:t>Optional Redemption</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At their option at any time prior to maturity, the Issuers may choose to redeem all or any portion of the Notes, at once or from time to time. </w:t>
      </w:r>
    </w:p>
    <w:p>
      <w:pPr>
        <w:pStyle w:val="TextBody"/>
        <w:spacing w:before="120" w:after="0"/>
        <w:rPr>
          <w:rFonts w:ascii="Times New Roman" w:hAnsi="Times New Roman"/>
          <w:sz w:val="17"/>
        </w:rPr>
      </w:pPr>
      <w:r>
        <w:rPr>
          <w:rFonts w:ascii="Times New Roman" w:hAnsi="Times New Roman"/>
          <w:sz w:val="17"/>
        </w:rPr>
        <w:t xml:space="preserve">(b)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 </w:t>
      </w:r>
    </w:p>
    <w:p>
      <w:pPr>
        <w:pStyle w:val="TextBody"/>
        <w:spacing w:before="120" w:after="0"/>
        <w:rPr>
          <w:rFonts w:ascii="Times New Roman" w:hAnsi="Times New Roman"/>
          <w:sz w:val="17"/>
        </w:rPr>
      </w:pPr>
      <w:r>
        <w:rPr>
          <w:rFonts w:ascii="Times New Roman" w:hAnsi="Times New Roman"/>
          <w:sz w:val="17"/>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480" w:after="0"/>
        <w:jc w:val="center"/>
        <w:rPr>
          <w:rFonts w:ascii="Times New Roman" w:hAnsi="Times New Roman"/>
          <w:sz w:val="17"/>
        </w:rPr>
      </w:pPr>
      <w:r>
        <w:rPr>
          <w:rFonts w:ascii="Times New Roman" w:hAnsi="Times New Roman"/>
          <w:sz w:val="17"/>
        </w:rPr>
        <w:t xml:space="preserve">ARTICLE V </w:t>
      </w:r>
    </w:p>
    <w:p>
      <w:pPr>
        <w:pStyle w:val="TextBody"/>
        <w:spacing w:before="0" w:after="0"/>
        <w:jc w:val="center"/>
        <w:rPr>
          <w:rFonts w:ascii="Times New Roman" w:hAnsi="Times New Roman"/>
          <w:sz w:val="17"/>
        </w:rPr>
      </w:pPr>
      <w:r>
        <w:rPr>
          <w:rFonts w:ascii="Times New Roman" w:hAnsi="Times New Roman"/>
          <w:sz w:val="17"/>
        </w:rPr>
        <w:t xml:space="preserve">COVENANTS </w:t>
      </w:r>
    </w:p>
    <w:p>
      <w:pPr>
        <w:pStyle w:val="TextBody"/>
        <w:spacing w:before="240" w:after="0"/>
        <w:rPr>
          <w:rFonts w:ascii="Times New Roman" w:hAnsi="Times New Roman"/>
          <w:sz w:val="17"/>
        </w:rPr>
      </w:pPr>
      <w:r>
        <w:rPr>
          <w:rFonts w:ascii="Times New Roman" w:hAnsi="Times New Roman"/>
          <w:sz w:val="17"/>
        </w:rPr>
        <w:t xml:space="preserve">Section 5.01. </w:t>
      </w:r>
      <w:r>
        <w:rPr>
          <w:rFonts w:ascii="Times New Roman" w:hAnsi="Times New Roman"/>
          <w:sz w:val="17"/>
          <w:u w:val="single"/>
        </w:rPr>
        <w:t>Compliance Certificate</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w:t>
      </w:r>
    </w:p>
    <w:p>
      <w:pPr>
        <w:pStyle w:val="TextBody"/>
        <w:spacing w:before="120" w:after="0"/>
        <w:rPr>
          <w:rFonts w:ascii="Times New Roman" w:hAnsi="Times New Roman"/>
          <w:sz w:val="17"/>
        </w:rPr>
      </w:pPr>
      <w:r>
        <w:rPr>
          <w:rFonts w:ascii="Times New Roman" w:hAnsi="Times New Roman"/>
          <w:sz w:val="17"/>
        </w:rPr>
        <w:t xml:space="preserve">(b)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5.02. </w:t>
      </w:r>
      <w:r>
        <w:rPr>
          <w:rFonts w:ascii="Times New Roman" w:hAnsi="Times New Roman"/>
          <w:sz w:val="17"/>
          <w:u w:val="single"/>
        </w:rPr>
        <w:t>Limitations on Liens</w:t>
      </w:r>
      <w:r>
        <w:rPr>
          <w:rFonts w:ascii="Times New Roman" w:hAnsi="Times New Roman"/>
          <w:sz w:val="17"/>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120" w:after="0"/>
        <w:rPr>
          <w:rFonts w:ascii="Times New Roman" w:hAnsi="Times New Roman"/>
          <w:sz w:val="17"/>
        </w:rPr>
      </w:pPr>
      <w:r>
        <w:rPr>
          <w:rFonts w:ascii="Times New Roman" w:hAnsi="Times New Roman"/>
          <w:sz w:val="17"/>
        </w:rPr>
        <w:t xml:space="preserve">(a) Permitted Liens; </w:t>
      </w:r>
    </w:p>
    <w:p>
      <w:pPr>
        <w:pStyle w:val="TextBody"/>
        <w:spacing w:before="120" w:after="0"/>
        <w:rPr>
          <w:rFonts w:ascii="Times New Roman" w:hAnsi="Times New Roman"/>
          <w:sz w:val="17"/>
        </w:rPr>
      </w:pPr>
      <w:r>
        <w:rPr>
          <w:rFonts w:ascii="Times New Roman" w:hAnsi="Times New Roman"/>
          <w:sz w:val="17"/>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120" w:after="0"/>
        <w:rPr>
          <w:rFonts w:ascii="Times New Roman" w:hAnsi="Times New Roman"/>
          <w:sz w:val="17"/>
        </w:rPr>
      </w:pPr>
      <w:r>
        <w:rPr>
          <w:rFonts w:ascii="Times New Roman" w:hAnsi="Times New Roman"/>
          <w:sz w:val="17"/>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120" w:after="0"/>
        <w:rPr>
          <w:rFonts w:ascii="Times New Roman" w:hAnsi="Times New Roman"/>
          <w:sz w:val="17"/>
        </w:rPr>
      </w:pPr>
      <w:r>
        <w:rPr>
          <w:rFonts w:ascii="Times New Roman" w:hAnsi="Times New Roman"/>
          <w:sz w:val="17"/>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spacing w:before="120" w:after="0"/>
        <w:rPr>
          <w:rFonts w:ascii="Times New Roman" w:hAnsi="Times New Roman"/>
          <w:sz w:val="17"/>
        </w:rPr>
      </w:pPr>
      <w:r>
        <w:rPr>
          <w:rFonts w:ascii="Times New Roman" w:hAnsi="Times New Roman"/>
          <w:sz w:val="17"/>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120" w:after="0"/>
        <w:rPr>
          <w:rFonts w:ascii="Times New Roman" w:hAnsi="Times New Roman"/>
          <w:sz w:val="17"/>
        </w:rPr>
      </w:pPr>
      <w:r>
        <w:rPr>
          <w:rFonts w:ascii="Times New Roman" w:hAnsi="Times New Roman"/>
          <w:sz w:val="17"/>
        </w:rPr>
        <w:t xml:space="preserve">(f) any Lien upon any property or assets of an Issuer or any Restricted Subsidiary in existence on December 10, 2003 or provided for pursuant to agreements existing on December 10, 2003; </w:t>
      </w:r>
    </w:p>
    <w:p>
      <w:pPr>
        <w:pStyle w:val="TextBody"/>
        <w:spacing w:before="120" w:after="0"/>
        <w:rPr>
          <w:rFonts w:ascii="Times New Roman" w:hAnsi="Times New Roman"/>
          <w:sz w:val="17"/>
        </w:rPr>
      </w:pPr>
      <w:r>
        <w:rPr>
          <w:rFonts w:ascii="Times New Roman" w:hAnsi="Times New Roman"/>
          <w:sz w:val="17"/>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120" w:after="0"/>
        <w:rPr>
          <w:rFonts w:ascii="Times New Roman" w:hAnsi="Times New Roman"/>
          <w:sz w:val="17"/>
        </w:rPr>
      </w:pPr>
      <w:r>
        <w:rPr>
          <w:rFonts w:ascii="Times New Roman" w:hAnsi="Times New Roman"/>
          <w:sz w:val="17"/>
        </w:rPr>
        <w:t xml:space="preserve">(h)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 any Lien resulting from the deposit of moneys or evidence of indebtedness in trust for the purpose of defeasing Debt of an Issuer or any Restricted Subsidiary. </w:t>
      </w:r>
    </w:p>
    <w:p>
      <w:pPr>
        <w:pStyle w:val="TextBody"/>
        <w:spacing w:before="240" w:after="0"/>
        <w:rPr>
          <w:rFonts w:ascii="Times New Roman" w:hAnsi="Times New Roman"/>
          <w:sz w:val="17"/>
        </w:rPr>
      </w:pPr>
      <w:r>
        <w:rPr>
          <w:rFonts w:ascii="Times New Roman" w:hAnsi="Times New Roman"/>
          <w:sz w:val="17"/>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240" w:after="0"/>
        <w:rPr>
          <w:rFonts w:ascii="Times New Roman" w:hAnsi="Times New Roman"/>
          <w:sz w:val="17"/>
        </w:rPr>
      </w:pPr>
      <w:r>
        <w:rPr>
          <w:rFonts w:ascii="Times New Roman" w:hAnsi="Times New Roman"/>
          <w:sz w:val="17"/>
        </w:rPr>
        <w:t xml:space="preserve">Section 5.03. </w:t>
      </w:r>
      <w:r>
        <w:rPr>
          <w:rFonts w:ascii="Times New Roman" w:hAnsi="Times New Roman"/>
          <w:sz w:val="17"/>
          <w:u w:val="single"/>
        </w:rPr>
        <w:t>Restriction of Sale-leaseback Transactions</w:t>
      </w:r>
      <w:r>
        <w:rPr>
          <w:rFonts w:ascii="Times New Roman" w:hAnsi="Times New Roman"/>
          <w:sz w:val="17"/>
        </w:rPr>
        <w:t xml:space="preserve">. The Issuers will not, and will not permit any Subsidiary of the Partnership to, engage in a Sale-leaseback Transaction, unless: </w:t>
      </w:r>
    </w:p>
    <w:p>
      <w:pPr>
        <w:pStyle w:val="TextBody"/>
        <w:spacing w:before="120" w:after="0"/>
        <w:rPr>
          <w:rFonts w:ascii="Times New Roman" w:hAnsi="Times New Roman"/>
          <w:sz w:val="17"/>
        </w:rPr>
      </w:pPr>
      <w:r>
        <w:rPr>
          <w:rFonts w:ascii="Times New Roman" w:hAnsi="Times New Roman"/>
          <w:sz w:val="17"/>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spacing w:before="120" w:after="0"/>
        <w:rPr>
          <w:rFonts w:ascii="Times New Roman" w:hAnsi="Times New Roman"/>
          <w:sz w:val="17"/>
        </w:rPr>
      </w:pPr>
      <w:r>
        <w:rPr>
          <w:rFonts w:ascii="Times New Roman" w:hAnsi="Times New Roman"/>
          <w:sz w:val="17"/>
        </w:rPr>
        <w:t xml:space="preserve">(b) the Sale-leaseback Transaction involves a lease for a period, including renewals, of not more than three years; </w:t>
      </w:r>
    </w:p>
    <w:p>
      <w:pPr>
        <w:pStyle w:val="TextBody"/>
        <w:spacing w:before="120" w:after="0"/>
        <w:rPr>
          <w:rFonts w:ascii="Times New Roman" w:hAnsi="Times New Roman"/>
          <w:sz w:val="17"/>
        </w:rPr>
      </w:pPr>
      <w:r>
        <w:rPr>
          <w:rFonts w:ascii="Times New Roman" w:hAnsi="Times New Roman"/>
          <w:sz w:val="17"/>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120" w:after="0"/>
        <w:rPr>
          <w:rFonts w:ascii="Times New Roman" w:hAnsi="Times New Roman"/>
          <w:sz w:val="17"/>
        </w:rPr>
      </w:pPr>
      <w:r>
        <w:rPr>
          <w:rFonts w:ascii="Times New Roman" w:hAnsi="Times New Roman"/>
          <w:sz w:val="17"/>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240" w:after="0"/>
        <w:rPr>
          <w:rFonts w:ascii="Times New Roman" w:hAnsi="Times New Roman"/>
          <w:sz w:val="17"/>
        </w:rPr>
      </w:pPr>
      <w:r>
        <w:rPr>
          <w:rFonts w:ascii="Times New Roman" w:hAnsi="Times New Roman"/>
          <w:sz w:val="17"/>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5.04. </w:t>
      </w:r>
      <w:r>
        <w:rPr>
          <w:rFonts w:ascii="Times New Roman" w:hAnsi="Times New Roman"/>
          <w:sz w:val="17"/>
          <w:u w:val="single"/>
        </w:rPr>
        <w:t>SEC Reports; Financial Statements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120" w:after="0"/>
        <w:rPr>
          <w:rFonts w:ascii="Times New Roman" w:hAnsi="Times New Roman"/>
          <w:sz w:val="17"/>
        </w:rPr>
      </w:pPr>
      <w:r>
        <w:rPr>
          <w:rFonts w:ascii="Times New Roman" w:hAnsi="Times New Roman"/>
          <w:sz w:val="17"/>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120" w:after="0"/>
        <w:rPr>
          <w:rFonts w:ascii="Times New Roman" w:hAnsi="Times New Roman"/>
          <w:sz w:val="17"/>
        </w:rPr>
      </w:pPr>
      <w:r>
        <w:rPr>
          <w:rFonts w:ascii="Times New Roman" w:hAnsi="Times New Roman"/>
          <w:sz w:val="17"/>
        </w:rPr>
        <w:t xml:space="preserve">(c) [Intentionally omitted.] </w:t>
      </w:r>
    </w:p>
    <w:p>
      <w:pPr>
        <w:pStyle w:val="TextBody"/>
        <w:spacing w:before="120" w:after="0"/>
        <w:rPr>
          <w:rFonts w:ascii="Times New Roman" w:hAnsi="Times New Roman"/>
          <w:sz w:val="17"/>
        </w:rPr>
      </w:pPr>
      <w:r>
        <w:rPr>
          <w:rFonts w:ascii="Times New Roman" w:hAnsi="Times New Roman"/>
          <w:sz w:val="17"/>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120" w:after="0"/>
        <w:rPr>
          <w:rFonts w:ascii="Times New Roman" w:hAnsi="Times New Roman"/>
          <w:sz w:val="17"/>
        </w:rPr>
      </w:pPr>
      <w:r>
        <w:rPr>
          <w:rFonts w:ascii="Times New Roman" w:hAnsi="Times New Roman"/>
          <w:sz w:val="17"/>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240" w:after="0"/>
        <w:rPr>
          <w:rFonts w:ascii="Times New Roman" w:hAnsi="Times New Roman"/>
          <w:sz w:val="17"/>
        </w:rPr>
      </w:pPr>
      <w:r>
        <w:rPr>
          <w:rFonts w:ascii="Times New Roman" w:hAnsi="Times New Roman"/>
          <w:sz w:val="17"/>
        </w:rPr>
        <w:t xml:space="preserve">Section 5.05. </w:t>
      </w:r>
      <w:r>
        <w:rPr>
          <w:rFonts w:ascii="Times New Roman" w:hAnsi="Times New Roman"/>
          <w:sz w:val="17"/>
          <w:u w:val="single"/>
        </w:rPr>
        <w:t>Subsidiary Guarantees</w:t>
      </w:r>
      <w:r>
        <w:rPr>
          <w:rFonts w:ascii="Times New Roman" w:hAnsi="Times New Roman"/>
          <w:sz w:val="17"/>
        </w:rPr>
        <w:t xml:space="preserve">.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 </w:t>
      </w:r>
    </w:p>
    <w:p>
      <w:pPr>
        <w:pStyle w:val="TextBody"/>
        <w:spacing w:before="480" w:after="0"/>
        <w:jc w:val="center"/>
        <w:rPr>
          <w:rFonts w:ascii="Times New Roman" w:hAnsi="Times New Roman"/>
          <w:sz w:val="17"/>
        </w:rPr>
      </w:pPr>
      <w:r>
        <w:rPr>
          <w:rFonts w:ascii="Times New Roman" w:hAnsi="Times New Roman"/>
          <w:sz w:val="17"/>
        </w:rPr>
        <w:t xml:space="preserve">ARTICLE VI </w:t>
      </w:r>
    </w:p>
    <w:p>
      <w:pPr>
        <w:pStyle w:val="TextBody"/>
        <w:spacing w:before="0" w:after="0"/>
        <w:jc w:val="center"/>
        <w:rPr>
          <w:rFonts w:ascii="Times New Roman" w:hAnsi="Times New Roman"/>
          <w:sz w:val="17"/>
        </w:rPr>
      </w:pPr>
      <w:r>
        <w:rPr>
          <w:rFonts w:ascii="Times New Roman" w:hAnsi="Times New Roman"/>
          <w:sz w:val="17"/>
        </w:rPr>
        <w:t xml:space="preserve">SUCCESSORS </w:t>
      </w:r>
    </w:p>
    <w:p>
      <w:pPr>
        <w:pStyle w:val="TextBody"/>
        <w:spacing w:before="240" w:after="0"/>
        <w:rPr>
          <w:rFonts w:ascii="Times New Roman" w:hAnsi="Times New Roman"/>
          <w:sz w:val="17"/>
        </w:rPr>
      </w:pPr>
      <w:r>
        <w:rPr>
          <w:rFonts w:ascii="Times New Roman" w:hAnsi="Times New Roman"/>
          <w:sz w:val="17"/>
        </w:rPr>
        <w:t xml:space="preserve">With respect to the Notes, the provisions of this Article VI shall preempt the provisions of Article X of the Original Indenture in their entirety. </w:t>
      </w:r>
    </w:p>
    <w:p>
      <w:pPr>
        <w:pStyle w:val="TextBody"/>
        <w:spacing w:before="240" w:after="0"/>
        <w:rPr>
          <w:rFonts w:ascii="Times New Roman" w:hAnsi="Times New Roman"/>
          <w:sz w:val="17"/>
        </w:rPr>
      </w:pPr>
      <w:r>
        <w:rPr>
          <w:rFonts w:ascii="Times New Roman" w:hAnsi="Times New Roman"/>
          <w:sz w:val="17"/>
        </w:rPr>
        <w:t xml:space="preserve">Section 6.01. </w:t>
      </w:r>
      <w:r>
        <w:rPr>
          <w:rFonts w:ascii="Times New Roman" w:hAnsi="Times New Roman"/>
          <w:sz w:val="17"/>
          <w:u w:val="single"/>
        </w:rPr>
        <w:t>Consolidation and Mergers of the Issuers</w:t>
      </w:r>
      <w:r>
        <w:rPr>
          <w:rFonts w:ascii="Times New Roman" w:hAnsi="Times New Roman"/>
          <w:sz w:val="17"/>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240" w:after="0"/>
        <w:rPr>
          <w:rFonts w:ascii="Times New Roman" w:hAnsi="Times New Roman"/>
          <w:sz w:val="17"/>
        </w:rPr>
      </w:pPr>
      <w:r>
        <w:rPr>
          <w:rFonts w:ascii="Times New Roman" w:hAnsi="Times New Roman"/>
          <w:sz w:val="17"/>
        </w:rPr>
        <w:t xml:space="preserve">Section 6.02. </w:t>
      </w:r>
      <w:r>
        <w:rPr>
          <w:rFonts w:ascii="Times New Roman" w:hAnsi="Times New Roman"/>
          <w:sz w:val="17"/>
          <w:u w:val="single"/>
        </w:rPr>
        <w:t>Rights and Duties of Successor</w:t>
      </w:r>
      <w:r>
        <w:rPr>
          <w:rFonts w:ascii="Times New Roman" w:hAnsi="Times New Roman"/>
          <w:sz w:val="17"/>
        </w:rPr>
        <w:t xml:space="preserve">.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480" w:after="0"/>
        <w:jc w:val="center"/>
        <w:rPr>
          <w:rFonts w:ascii="Times New Roman" w:hAnsi="Times New Roman"/>
          <w:sz w:val="17"/>
        </w:rPr>
      </w:pPr>
      <w:r>
        <w:rPr>
          <w:rFonts w:ascii="Times New Roman" w:hAnsi="Times New Roman"/>
          <w:sz w:val="17"/>
        </w:rPr>
        <w:t xml:space="preserve">ARTICLE VII </w:t>
      </w:r>
    </w:p>
    <w:p>
      <w:pPr>
        <w:pStyle w:val="TextBody"/>
        <w:spacing w:before="0" w:after="0"/>
        <w:jc w:val="center"/>
        <w:rPr>
          <w:rFonts w:ascii="Times New Roman" w:hAnsi="Times New Roman"/>
          <w:sz w:val="17"/>
        </w:rPr>
      </w:pPr>
      <w:r>
        <w:rPr>
          <w:rFonts w:ascii="Times New Roman" w:hAnsi="Times New Roman"/>
          <w:sz w:val="17"/>
        </w:rPr>
        <w:t xml:space="preserve">DEFAULTS AND REMEDIES </w:t>
      </w:r>
    </w:p>
    <w:p>
      <w:pPr>
        <w:pStyle w:val="TextBody"/>
        <w:spacing w:before="240" w:after="0"/>
        <w:rPr>
          <w:rFonts w:ascii="Times New Roman" w:hAnsi="Times New Roman"/>
          <w:sz w:val="17"/>
        </w:rPr>
      </w:pPr>
      <w:r>
        <w:rPr>
          <w:rFonts w:ascii="Times New Roman" w:hAnsi="Times New Roman"/>
          <w:sz w:val="17"/>
        </w:rPr>
        <w:t xml:space="preserve">Section 7.01. </w:t>
      </w:r>
      <w:r>
        <w:rPr>
          <w:rFonts w:ascii="Times New Roman" w:hAnsi="Times New Roman"/>
          <w:sz w:val="17"/>
          <w:u w:val="single"/>
        </w:rPr>
        <w:t>Events of Default</w:t>
      </w:r>
      <w:r>
        <w:rPr>
          <w:rFonts w:ascii="Times New Roman" w:hAnsi="Times New Roman"/>
          <w:sz w:val="17"/>
        </w:rPr>
        <w:t xml:space="preserve">. With respect to the Notes, the provisions of this Section 7.01 shall preempt the provisions of the first and final paragraphs of Section 6.01 of the Original Indenture in their entirety. </w:t>
      </w:r>
    </w:p>
    <w:p>
      <w:pPr>
        <w:pStyle w:val="TextBody"/>
        <w:spacing w:before="120" w:after="0"/>
        <w:rPr>
          <w:rFonts w:ascii="Times New Roman" w:hAnsi="Times New Roman"/>
          <w:sz w:val="17"/>
        </w:rPr>
      </w:pPr>
      <w:r>
        <w:rPr>
          <w:rFonts w:ascii="Times New Roman" w:hAnsi="Times New Roman"/>
          <w:sz w:val="17"/>
        </w:rPr>
        <w:t xml:space="preserve">(a) An Event of Default occurs if: </w:t>
      </w:r>
    </w:p>
    <w:p>
      <w:pPr>
        <w:pStyle w:val="TextBody"/>
        <w:spacing w:before="120" w:after="0"/>
        <w:rPr>
          <w:rFonts w:ascii="Times New Roman" w:hAnsi="Times New Roman"/>
          <w:sz w:val="17"/>
        </w:rPr>
      </w:pPr>
      <w:r>
        <w:rPr>
          <w:rFonts w:ascii="Times New Roman" w:hAnsi="Times New Roman"/>
          <w:sz w:val="17"/>
        </w:rPr>
        <w:t xml:space="preserve">(i) the Issuers default for 60 days in the payment when due of interest on the Notes; </w:t>
      </w:r>
    </w:p>
    <w:p>
      <w:pPr>
        <w:pStyle w:val="TextBody"/>
        <w:spacing w:before="120" w:after="0"/>
        <w:rPr>
          <w:rFonts w:ascii="Times New Roman" w:hAnsi="Times New Roman"/>
          <w:sz w:val="17"/>
        </w:rPr>
      </w:pPr>
      <w:r>
        <w:rPr>
          <w:rFonts w:ascii="Times New Roman" w:hAnsi="Times New Roman"/>
          <w:sz w:val="17"/>
        </w:rPr>
        <w:t xml:space="preserve">(ii) the Issuers default in the payment when due of principal of or premium, if any, on the Notes at maturity, upon redemption or otherwise; </w:t>
      </w:r>
    </w:p>
    <w:p>
      <w:pPr>
        <w:pStyle w:val="TextBody"/>
        <w:spacing w:before="120" w:after="0"/>
        <w:rPr>
          <w:rFonts w:ascii="Times New Roman" w:hAnsi="Times New Roman"/>
          <w:sz w:val="17"/>
        </w:rPr>
      </w:pPr>
      <w:r>
        <w:rPr>
          <w:rFonts w:ascii="Times New Roman" w:hAnsi="Times New Roman"/>
          <w:sz w:val="17"/>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hAnsi="Times New Roman"/>
          <w:sz w:val="17"/>
          <w:u w:val="single"/>
        </w:rPr>
        <w:t>provided</w:t>
      </w:r>
      <w:r>
        <w:rPr>
          <w:rFonts w:ascii="Times New Roman" w:hAnsi="Times New Roman"/>
          <w:sz w:val="17"/>
        </w:rPr>
        <w:t xml:space="preserve"> that notice need not be given, and an Event of Default shall occur, 90 days after any breach of the provisions of Section 6.01 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Times New Roman" w:hAnsi="Times New Roman"/>
          <w:sz w:val="17"/>
          <w:u w:val="single"/>
        </w:rPr>
        <w:t>provided</w:t>
      </w:r>
      <w:r>
        <w:rPr>
          <w:rFonts w:ascii="Times New Roman" w:hAnsi="Times New Roman"/>
          <w:i/>
          <w:sz w:val="17"/>
        </w:rPr>
        <w:t xml:space="preserve">, </w:t>
      </w:r>
      <w:r>
        <w:rPr>
          <w:rFonts w:ascii="Times New Roman" w:hAnsi="Times New Roman"/>
          <w:sz w:val="17"/>
          <w:u w:val="single"/>
        </w:rPr>
        <w:t>further</w:t>
      </w:r>
      <w:r>
        <w:rPr>
          <w:rFonts w:ascii="Times New Roman" w:hAnsi="Times New Roman"/>
          <w:i/>
          <w:sz w:val="17"/>
        </w:rPr>
        <w:t>,</w:t>
      </w:r>
      <w:r>
        <w:rPr>
          <w:rFonts w:ascii="Times New Roman" w:hAnsi="Times New Roman"/>
          <w:sz w:val="17"/>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120" w:after="0"/>
        <w:rPr>
          <w:rFonts w:ascii="Times New Roman" w:hAnsi="Times New Roman"/>
          <w:sz w:val="17"/>
        </w:rPr>
      </w:pPr>
      <w:r>
        <w:rPr>
          <w:rFonts w:ascii="Times New Roman" w:hAnsi="Times New Roman"/>
          <w:sz w:val="17"/>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120" w:after="0"/>
        <w:rPr>
          <w:rFonts w:ascii="Times New Roman" w:hAnsi="Times New Roman"/>
          <w:sz w:val="17"/>
        </w:rPr>
      </w:pPr>
      <w:r>
        <w:rPr>
          <w:rFonts w:ascii="Times New Roman" w:hAnsi="Times New Roman"/>
          <w:sz w:val="17"/>
        </w:rPr>
        <w:t xml:space="preserve">(vi) an Issuer or any Subsidiary Guarantor pursuant to or within the meaning of any Bankruptcy Law: </w:t>
      </w:r>
    </w:p>
    <w:p>
      <w:pPr>
        <w:pStyle w:val="TextBody"/>
        <w:spacing w:before="120" w:after="0"/>
        <w:rPr>
          <w:rFonts w:ascii="Times New Roman" w:hAnsi="Times New Roman"/>
          <w:sz w:val="17"/>
        </w:rPr>
      </w:pPr>
      <w:r>
        <w:rPr>
          <w:rFonts w:ascii="Times New Roman" w:hAnsi="Times New Roman"/>
          <w:sz w:val="17"/>
        </w:rPr>
        <w:t xml:space="preserve">(A) commences a voluntary case, </w:t>
      </w:r>
    </w:p>
    <w:p>
      <w:pPr>
        <w:pStyle w:val="TextBody"/>
        <w:spacing w:before="120" w:after="0"/>
        <w:rPr>
          <w:rFonts w:ascii="Times New Roman" w:hAnsi="Times New Roman"/>
          <w:sz w:val="17"/>
        </w:rPr>
      </w:pPr>
      <w:r>
        <w:rPr>
          <w:rFonts w:ascii="Times New Roman" w:hAnsi="Times New Roman"/>
          <w:sz w:val="17"/>
        </w:rPr>
        <w:t xml:space="preserve">(B) consents to the entry of an order for relief against it in an involuntary case, </w:t>
      </w:r>
    </w:p>
    <w:p>
      <w:pPr>
        <w:pStyle w:val="TextBody"/>
        <w:spacing w:before="120" w:after="0"/>
        <w:rPr>
          <w:rFonts w:ascii="Times New Roman" w:hAnsi="Times New Roman"/>
          <w:sz w:val="17"/>
        </w:rPr>
      </w:pPr>
      <w:r>
        <w:rPr>
          <w:rFonts w:ascii="Times New Roman" w:hAnsi="Times New Roman"/>
          <w:sz w:val="17"/>
        </w:rPr>
        <w:t xml:space="preserve">(C) consents to the appointment of a custodian of it or for all or substantially all of its property, </w:t>
      </w:r>
    </w:p>
    <w:p>
      <w:pPr>
        <w:pStyle w:val="TextBody"/>
        <w:spacing w:before="120" w:after="0"/>
        <w:rPr>
          <w:rFonts w:ascii="Times New Roman" w:hAnsi="Times New Roman"/>
          <w:sz w:val="17"/>
        </w:rPr>
      </w:pPr>
      <w:r>
        <w:rPr>
          <w:rFonts w:ascii="Times New Roman" w:hAnsi="Times New Roman"/>
          <w:sz w:val="17"/>
        </w:rPr>
        <w:t xml:space="preserve">(D) makes a general assignment for the benefit of its creditors, or </w:t>
      </w:r>
    </w:p>
    <w:p>
      <w:pPr>
        <w:pStyle w:val="TextBody"/>
        <w:spacing w:before="120" w:after="0"/>
        <w:rPr>
          <w:rFonts w:ascii="Times New Roman" w:hAnsi="Times New Roman"/>
          <w:sz w:val="17"/>
        </w:rPr>
      </w:pPr>
      <w:r>
        <w:rPr>
          <w:rFonts w:ascii="Times New Roman" w:hAnsi="Times New Roman"/>
          <w:sz w:val="17"/>
        </w:rPr>
        <w:t xml:space="preserve">(E) generally is not paying its debts as they become due; or </w:t>
      </w:r>
    </w:p>
    <w:p>
      <w:pPr>
        <w:pStyle w:val="TextBody"/>
        <w:spacing w:before="120" w:after="0"/>
        <w:rPr>
          <w:rFonts w:ascii="Times New Roman" w:hAnsi="Times New Roman"/>
          <w:sz w:val="17"/>
        </w:rPr>
      </w:pPr>
      <w:r>
        <w:rPr>
          <w:rFonts w:ascii="Times New Roman" w:hAnsi="Times New Roman"/>
          <w:sz w:val="17"/>
        </w:rPr>
        <w:t xml:space="preserve">(vii) a court of competent jurisdiction enters an order or decree under any Bankruptcy Law that: </w:t>
      </w:r>
    </w:p>
    <w:p>
      <w:pPr>
        <w:pStyle w:val="TextBody"/>
        <w:spacing w:before="120" w:after="0"/>
        <w:rPr>
          <w:rFonts w:ascii="Times New Roman" w:hAnsi="Times New Roman"/>
          <w:sz w:val="17"/>
        </w:rPr>
      </w:pPr>
      <w:r>
        <w:rPr>
          <w:rFonts w:ascii="Times New Roman" w:hAnsi="Times New Roman"/>
          <w:sz w:val="17"/>
        </w:rPr>
        <w:t xml:space="preserve">(A) is for relief against an Issuer or any Subsidiary Guarantor in an involuntary case;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appoints a custodian of an Issuer or any Subsidiary Guarantor or for all or substantially all of the property of an Issuer or any Subsidiary Guarantor; or </w:t>
      </w:r>
    </w:p>
    <w:p>
      <w:pPr>
        <w:pStyle w:val="TextBody"/>
        <w:spacing w:before="120" w:after="0"/>
        <w:rPr>
          <w:rFonts w:ascii="Times New Roman" w:hAnsi="Times New Roman"/>
          <w:sz w:val="17"/>
        </w:rPr>
      </w:pPr>
      <w:r>
        <w:rPr>
          <w:rFonts w:ascii="Times New Roman" w:hAnsi="Times New Roman"/>
          <w:sz w:val="17"/>
        </w:rPr>
        <w:t xml:space="preserve">(C) orders the liquidation of an Issuer or any Subsidiary Guarantor; </w:t>
      </w:r>
    </w:p>
    <w:p>
      <w:pPr>
        <w:pStyle w:val="TextBody"/>
        <w:spacing w:before="120" w:after="0"/>
        <w:rPr>
          <w:rFonts w:ascii="Times New Roman" w:hAnsi="Times New Roman"/>
          <w:sz w:val="17"/>
        </w:rPr>
      </w:pPr>
      <w:r>
        <w:rPr>
          <w:rFonts w:ascii="Times New Roman" w:hAnsi="Times New Roman"/>
          <w:sz w:val="17"/>
        </w:rPr>
        <w:t xml:space="preserve">and the order or decree remains unstayed and in effect for 60 consecutive days. </w:t>
      </w:r>
    </w:p>
    <w:p>
      <w:pPr>
        <w:pStyle w:val="TextBody"/>
        <w:spacing w:before="120" w:after="0"/>
        <w:rPr>
          <w:rFonts w:ascii="Times New Roman" w:hAnsi="Times New Roman"/>
          <w:sz w:val="17"/>
        </w:rPr>
      </w:pPr>
      <w:r>
        <w:rPr>
          <w:rFonts w:ascii="Times New Roman" w:hAnsi="Times New Roman"/>
          <w:sz w:val="17"/>
        </w:rPr>
        <w:t xml:space="preserve">(b)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480" w:after="0"/>
        <w:jc w:val="center"/>
        <w:rPr>
          <w:rFonts w:ascii="Times New Roman" w:hAnsi="Times New Roman"/>
          <w:sz w:val="17"/>
        </w:rPr>
      </w:pPr>
      <w:r>
        <w:rPr>
          <w:rFonts w:ascii="Times New Roman" w:hAnsi="Times New Roman"/>
          <w:sz w:val="17"/>
        </w:rPr>
        <w:t xml:space="preserve">ARTICLE VIII </w:t>
      </w:r>
    </w:p>
    <w:p>
      <w:pPr>
        <w:pStyle w:val="TextBody"/>
        <w:spacing w:before="0" w:after="0"/>
        <w:jc w:val="center"/>
        <w:rPr>
          <w:rFonts w:ascii="Times New Roman" w:hAnsi="Times New Roman"/>
          <w:sz w:val="17"/>
        </w:rPr>
      </w:pPr>
      <w:r>
        <w:rPr>
          <w:rFonts w:ascii="Times New Roman" w:hAnsi="Times New Roman"/>
          <w:sz w:val="17"/>
        </w:rPr>
        <w:t xml:space="preserve">LEGAL DEFEASANCE AND COVENANT DEFEASANCE </w:t>
      </w:r>
    </w:p>
    <w:p>
      <w:pPr>
        <w:pStyle w:val="TextBody"/>
        <w:spacing w:before="240" w:after="0"/>
        <w:rPr>
          <w:rFonts w:ascii="Times New Roman" w:hAnsi="Times New Roman"/>
          <w:sz w:val="17"/>
        </w:rPr>
      </w:pPr>
      <w:r>
        <w:rPr>
          <w:rFonts w:ascii="Times New Roman" w:hAnsi="Times New Roman"/>
          <w:sz w:val="17"/>
        </w:rPr>
        <w:t xml:space="preserve">Section 8.01. </w:t>
      </w:r>
      <w:r>
        <w:rPr>
          <w:rFonts w:ascii="Times New Roman" w:hAnsi="Times New Roman"/>
          <w:sz w:val="17"/>
          <w:u w:val="single"/>
        </w:rPr>
        <w:t>Option to Effect Legal Defeasance or Covenant Defeasance</w:t>
      </w:r>
      <w:r>
        <w:rPr>
          <w:rFonts w:ascii="Times New Roman" w:hAnsi="Times New Roman"/>
          <w:sz w:val="17"/>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120" w:after="0"/>
        <w:rPr>
          <w:rFonts w:ascii="Times New Roman" w:hAnsi="Times New Roman"/>
          <w:sz w:val="17"/>
        </w:rPr>
      </w:pPr>
      <w:r>
        <w:rPr>
          <w:rFonts w:ascii="Times New Roman" w:hAnsi="Times New Roman"/>
          <w:sz w:val="17"/>
        </w:rPr>
        <w:t xml:space="preserve">Section 8.02. </w:t>
      </w:r>
      <w:r>
        <w:rPr>
          <w:rFonts w:ascii="Times New Roman" w:hAnsi="Times New Roman"/>
          <w:sz w:val="17"/>
          <w:u w:val="single"/>
        </w:rPr>
        <w:t>Legal Defeasance and Discharge</w:t>
      </w:r>
      <w:r>
        <w:rPr>
          <w:rFonts w:ascii="Times New Roman" w:hAnsi="Times New Roman"/>
          <w:sz w:val="17"/>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120" w:after="0"/>
        <w:rPr>
          <w:rFonts w:ascii="Times New Roman" w:hAnsi="Times New Roman"/>
          <w:sz w:val="17"/>
        </w:rPr>
      </w:pPr>
      <w:r>
        <w:rPr>
          <w:rFonts w:ascii="Times New Roman" w:hAnsi="Times New Roman"/>
          <w:sz w:val="17"/>
        </w:rPr>
        <w:t xml:space="preserve">(a) the rights of Holders of Outstanding Notes to receive solely from the trust fund described in Section 8.04 hereof, and as more fully set forth in such Section, payments in respect of the principal of, premium on, if any, and interest on such Notes when such payments are due, </w:t>
      </w:r>
    </w:p>
    <w:p>
      <w:pPr>
        <w:pStyle w:val="TextBody"/>
        <w:spacing w:before="120" w:after="0"/>
        <w:rPr>
          <w:rFonts w:ascii="Times New Roman" w:hAnsi="Times New Roman"/>
          <w:sz w:val="17"/>
        </w:rPr>
      </w:pPr>
      <w:r>
        <w:rPr>
          <w:rFonts w:ascii="Times New Roman" w:hAnsi="Times New Roman"/>
          <w:sz w:val="17"/>
        </w:rPr>
        <w:t xml:space="preserve">(b) the Issuers obligations with respect to such Notes under Sections 2.07, 2.08, 2.09 and 4.02 of the Original Indenture,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the rights, powers, trusts, duties and immunities of the Trustee hereunder and the Issuers obligations in connection therewith, </w:t>
      </w:r>
    </w:p>
    <w:p>
      <w:pPr>
        <w:pStyle w:val="TextBody"/>
        <w:spacing w:before="120" w:after="0"/>
        <w:rPr>
          <w:rFonts w:ascii="Times New Roman" w:hAnsi="Times New Roman"/>
          <w:sz w:val="17"/>
        </w:rPr>
      </w:pPr>
      <w:r>
        <w:rPr>
          <w:rFonts w:ascii="Times New Roman" w:hAnsi="Times New Roman"/>
          <w:sz w:val="17"/>
        </w:rPr>
        <w:t xml:space="preserve">(d) this Article VIII, and </w:t>
      </w:r>
    </w:p>
    <w:p>
      <w:pPr>
        <w:pStyle w:val="TextBody"/>
        <w:spacing w:before="120" w:after="0"/>
        <w:rPr>
          <w:rFonts w:ascii="Times New Roman" w:hAnsi="Times New Roman"/>
          <w:sz w:val="17"/>
        </w:rPr>
      </w:pPr>
      <w:r>
        <w:rPr>
          <w:rFonts w:ascii="Times New Roman" w:hAnsi="Times New Roman"/>
          <w:sz w:val="17"/>
        </w:rPr>
        <w:t xml:space="preserve">(e) the Issuers rights of optional redemption under Section 4.01 hereof. </w:t>
      </w:r>
    </w:p>
    <w:p>
      <w:pPr>
        <w:pStyle w:val="TextBody"/>
        <w:spacing w:before="240" w:after="0"/>
        <w:rPr>
          <w:rFonts w:ascii="Times New Roman" w:hAnsi="Times New Roman"/>
          <w:sz w:val="17"/>
        </w:rPr>
      </w:pPr>
      <w:r>
        <w:rPr>
          <w:rFonts w:ascii="Times New Roman" w:hAnsi="Times New Roman"/>
          <w:sz w:val="17"/>
        </w:rPr>
        <w:t xml:space="preserve">Subject to compliance with this Article VIII, the Issuers may exercise their option under this Section 8.02 notwithstanding the prior exercise of their option under Section 8.03 hereof. </w:t>
      </w:r>
    </w:p>
    <w:p>
      <w:pPr>
        <w:pStyle w:val="TextBody"/>
        <w:spacing w:before="240" w:after="0"/>
        <w:rPr>
          <w:rFonts w:ascii="Times New Roman" w:hAnsi="Times New Roman"/>
          <w:sz w:val="17"/>
        </w:rPr>
      </w:pPr>
      <w:r>
        <w:rPr>
          <w:rFonts w:ascii="Times New Roman" w:hAnsi="Times New Roman"/>
          <w:sz w:val="17"/>
        </w:rPr>
        <w:t xml:space="preserve">Section 8.03. </w:t>
      </w:r>
      <w:r>
        <w:rPr>
          <w:rFonts w:ascii="Times New Roman" w:hAnsi="Times New Roman"/>
          <w:sz w:val="17"/>
          <w:u w:val="single"/>
        </w:rPr>
        <w:t>Covenant Defeasance</w:t>
      </w:r>
      <w:r>
        <w:rPr>
          <w:rFonts w:ascii="Times New Roman" w:hAnsi="Times New Roman"/>
          <w:sz w:val="17"/>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240" w:after="0"/>
        <w:rPr>
          <w:rFonts w:ascii="Times New Roman" w:hAnsi="Times New Roman"/>
          <w:sz w:val="17"/>
        </w:rPr>
      </w:pPr>
      <w:r>
        <w:rPr>
          <w:rFonts w:ascii="Times New Roman" w:hAnsi="Times New Roman"/>
          <w:sz w:val="17"/>
        </w:rPr>
        <w:t xml:space="preserve">Section 8.04. </w:t>
      </w:r>
      <w:r>
        <w:rPr>
          <w:rFonts w:ascii="Times New Roman" w:hAnsi="Times New Roman"/>
          <w:sz w:val="17"/>
          <w:u w:val="single"/>
        </w:rPr>
        <w:t>Conditions to Legal or Covenant Defeasance</w:t>
      </w:r>
      <w:r>
        <w:rPr>
          <w:rFonts w:ascii="Times New Roman" w:hAnsi="Times New Roman"/>
          <w:sz w:val="17"/>
        </w:rPr>
        <w:t xml:space="preserve">. The following shall be the conditions to the application of either Section 8.02 or 8.03 hereof to the Outstanding Notes: </w:t>
      </w:r>
    </w:p>
    <w:p>
      <w:pPr>
        <w:pStyle w:val="TextBody"/>
        <w:spacing w:before="120" w:after="0"/>
        <w:rPr>
          <w:rFonts w:ascii="Times New Roman" w:hAnsi="Times New Roman"/>
          <w:sz w:val="17"/>
        </w:rPr>
      </w:pPr>
      <w:r>
        <w:rPr>
          <w:rFonts w:ascii="Times New Roman" w:hAnsi="Times New Roman"/>
          <w:sz w:val="17"/>
        </w:rPr>
        <w:t xml:space="preserve">In order to exercise either Legal Defeasance or Covenant Defeasance: </w:t>
      </w:r>
    </w:p>
    <w:p>
      <w:pPr>
        <w:pStyle w:val="TextBody"/>
        <w:spacing w:before="120" w:after="0"/>
        <w:rPr>
          <w:rFonts w:ascii="Times New Roman" w:hAnsi="Times New Roman"/>
          <w:sz w:val="17"/>
        </w:rPr>
      </w:pPr>
      <w:r>
        <w:rPr>
          <w:rFonts w:ascii="Times New Roman" w:hAnsi="Times New Roman"/>
          <w:sz w:val="17"/>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120" w:after="0"/>
        <w:rPr>
          <w:rFonts w:ascii="Times New Roman" w:hAnsi="Times New Roman"/>
          <w:sz w:val="17"/>
        </w:rPr>
      </w:pPr>
      <w:r>
        <w:rPr>
          <w:rFonts w:ascii="Times New Roman" w:hAnsi="Times New Roman"/>
          <w:sz w:val="17"/>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120" w:after="0"/>
        <w:rPr>
          <w:rFonts w:ascii="Times New Roman" w:hAnsi="Times New Roman"/>
          <w:sz w:val="17"/>
        </w:rPr>
      </w:pPr>
      <w:r>
        <w:rPr>
          <w:rFonts w:ascii="Times New Roman" w:hAnsi="Times New Roman"/>
          <w:sz w:val="17"/>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120" w:after="0"/>
        <w:rPr>
          <w:rFonts w:ascii="Times New Roman" w:hAnsi="Times New Roman"/>
          <w:sz w:val="17"/>
        </w:rPr>
      </w:pPr>
      <w:r>
        <w:rPr>
          <w:rFonts w:ascii="Times New Roman" w:hAnsi="Times New Roman"/>
          <w:sz w:val="17"/>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120" w:after="0"/>
        <w:rPr>
          <w:rFonts w:ascii="Times New Roman" w:hAnsi="Times New Roman"/>
          <w:sz w:val="17"/>
        </w:rPr>
      </w:pPr>
      <w:r>
        <w:rPr>
          <w:rFonts w:ascii="Times New Roman" w:hAnsi="Times New Roman"/>
          <w:sz w:val="17"/>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120" w:after="0"/>
        <w:rPr>
          <w:rFonts w:ascii="Times New Roman" w:hAnsi="Times New Roman"/>
          <w:sz w:val="17"/>
        </w:rPr>
      </w:pPr>
      <w:r>
        <w:rPr>
          <w:rFonts w:ascii="Times New Roman" w:hAnsi="Times New Roman"/>
          <w:sz w:val="17"/>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120" w:after="0"/>
        <w:rPr>
          <w:rFonts w:ascii="Times New Roman" w:hAnsi="Times New Roman"/>
          <w:sz w:val="17"/>
        </w:rPr>
      </w:pPr>
      <w:r>
        <w:rPr>
          <w:rFonts w:ascii="Times New Roman" w:hAnsi="Times New Roman"/>
          <w:sz w:val="17"/>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240" w:after="0"/>
        <w:rPr>
          <w:rFonts w:ascii="Times New Roman" w:hAnsi="Times New Roman"/>
          <w:sz w:val="17"/>
        </w:rPr>
      </w:pPr>
      <w:r>
        <w:rPr>
          <w:rFonts w:ascii="Times New Roman" w:hAnsi="Times New Roman"/>
          <w:sz w:val="17"/>
        </w:rPr>
        <w:t xml:space="preserve">Section 8.05. </w:t>
      </w:r>
      <w:r>
        <w:rPr>
          <w:rFonts w:ascii="Times New Roman" w:hAnsi="Times New Roman"/>
          <w:sz w:val="17"/>
          <w:u w:val="single"/>
        </w:rPr>
        <w:t>Deposited Money and U.S. Government Obligations to be Held in Trust; Other Miscellaneous Provisions</w:t>
      </w:r>
      <w:r>
        <w:rPr>
          <w:rFonts w:ascii="Times New Roman" w:hAnsi="Times New Roman"/>
          <w:sz w:val="17"/>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spacing w:before="240" w:after="0"/>
        <w:rPr>
          <w:rFonts w:ascii="Times New Roman" w:hAnsi="Times New Roman"/>
          <w:sz w:val="17"/>
        </w:rPr>
      </w:pPr>
      <w:r>
        <w:rPr>
          <w:rFonts w:ascii="Times New Roman" w:hAnsi="Times New Roman"/>
          <w:sz w:val="17"/>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240" w:after="0"/>
        <w:rPr>
          <w:rFonts w:ascii="Times New Roman" w:hAnsi="Times New Roman"/>
          <w:sz w:val="17"/>
        </w:rPr>
      </w:pPr>
      <w:r>
        <w:rPr>
          <w:rFonts w:ascii="Times New Roman" w:hAnsi="Times New Roman"/>
          <w:sz w:val="17"/>
        </w:rPr>
        <w:t xml:space="preserve">Section 8.06. </w:t>
      </w:r>
      <w:r>
        <w:rPr>
          <w:rFonts w:ascii="Times New Roman" w:hAnsi="Times New Roman"/>
          <w:sz w:val="17"/>
          <w:u w:val="single"/>
        </w:rPr>
        <w:t>Repayment to Issuers</w:t>
      </w:r>
      <w:r>
        <w:rPr>
          <w:rFonts w:ascii="Times New Roman" w:hAnsi="Times New Roman"/>
          <w:sz w:val="17"/>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Trustee or such paying agent, before being required to make any such repayment, may at the expense of the Issuers cause to be published once, in </w:t>
      </w:r>
      <w:r>
        <w:rPr>
          <w:rFonts w:ascii="Times New Roman" w:hAnsi="Times New Roman"/>
          <w:i/>
          <w:sz w:val="17"/>
        </w:rPr>
        <w:t>The New York Times</w:t>
      </w:r>
      <w:r>
        <w:rPr>
          <w:rFonts w:ascii="Times New Roman" w:hAnsi="Times New Roman"/>
          <w:sz w:val="17"/>
        </w:rPr>
        <w:t xml:space="preserve"> and </w:t>
      </w:r>
      <w:r>
        <w:rPr>
          <w:rFonts w:ascii="Times New Roman" w:hAnsi="Times New Roman"/>
          <w:i/>
          <w:sz w:val="17"/>
        </w:rPr>
        <w:t>The Wall Street Journal</w:t>
      </w:r>
      <w:r>
        <w:rPr>
          <w:rFonts w:ascii="Times New Roman" w:hAnsi="Times New Roman"/>
          <w:sz w:val="17"/>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240" w:after="0"/>
        <w:rPr>
          <w:rFonts w:ascii="Times New Roman" w:hAnsi="Times New Roman"/>
          <w:sz w:val="17"/>
        </w:rPr>
      </w:pPr>
      <w:r>
        <w:rPr>
          <w:rFonts w:ascii="Times New Roman" w:hAnsi="Times New Roman"/>
          <w:sz w:val="17"/>
        </w:rPr>
        <w:t xml:space="preserve">Section 8.07. </w:t>
      </w:r>
      <w:r>
        <w:rPr>
          <w:rFonts w:ascii="Times New Roman" w:hAnsi="Times New Roman"/>
          <w:sz w:val="17"/>
          <w:u w:val="single"/>
        </w:rPr>
        <w:t>Reinstatement</w:t>
      </w:r>
      <w:r>
        <w:rPr>
          <w:rFonts w:ascii="Times New Roman" w:hAnsi="Times New Roman"/>
          <w:sz w:val="17"/>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sz w:val="17"/>
          <w:u w:val="single"/>
        </w:rPr>
        <w:t>provided</w:t>
      </w:r>
      <w:r>
        <w:rPr>
          <w:rFonts w:ascii="Times New Roman" w:hAnsi="Times New Roman"/>
          <w:i/>
          <w:sz w:val="17"/>
        </w:rPr>
        <w:t xml:space="preserve">, </w:t>
      </w:r>
      <w:r>
        <w:rPr>
          <w:rFonts w:ascii="Times New Roman" w:hAnsi="Times New Roman"/>
          <w:sz w:val="17"/>
          <w:u w:val="single"/>
        </w:rPr>
        <w:t>however</w:t>
      </w:r>
      <w:r>
        <w:rPr>
          <w:rFonts w:ascii="Times New Roman" w:hAnsi="Times New Roman"/>
          <w:sz w:val="17"/>
        </w:rPr>
        <w:t xml:space="preserve">,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 </w:t>
      </w:r>
    </w:p>
    <w:p>
      <w:pPr>
        <w:pStyle w:val="TextBody"/>
        <w:spacing w:before="480" w:after="0"/>
        <w:jc w:val="center"/>
        <w:rPr>
          <w:rFonts w:ascii="Times New Roman" w:hAnsi="Times New Roman"/>
          <w:sz w:val="17"/>
        </w:rPr>
      </w:pPr>
      <w:r>
        <w:rPr>
          <w:rFonts w:ascii="Times New Roman" w:hAnsi="Times New Roman"/>
          <w:sz w:val="17"/>
        </w:rPr>
        <w:t xml:space="preserve">ARTICLE IX </w:t>
      </w:r>
    </w:p>
    <w:p>
      <w:pPr>
        <w:pStyle w:val="TextBody"/>
        <w:spacing w:before="0" w:after="0"/>
        <w:jc w:val="center"/>
        <w:rPr>
          <w:rFonts w:ascii="Times New Roman" w:hAnsi="Times New Roman"/>
          <w:sz w:val="17"/>
        </w:rPr>
      </w:pPr>
      <w:r>
        <w:rPr>
          <w:rFonts w:ascii="Times New Roman" w:hAnsi="Times New Roman"/>
          <w:sz w:val="17"/>
        </w:rPr>
        <w:t xml:space="preserve">SUBSIDIARY GUARANTEES </w:t>
      </w:r>
    </w:p>
    <w:p>
      <w:pPr>
        <w:pStyle w:val="TextBody"/>
        <w:spacing w:before="240" w:after="0"/>
        <w:rPr>
          <w:rFonts w:ascii="Times New Roman" w:hAnsi="Times New Roman"/>
          <w:sz w:val="17"/>
        </w:rPr>
      </w:pPr>
      <w:r>
        <w:rPr>
          <w:rFonts w:ascii="Times New Roman" w:hAnsi="Times New Roman"/>
          <w:sz w:val="17"/>
        </w:rPr>
        <w:t xml:space="preserve">Section 9.01. </w:t>
      </w:r>
      <w:r>
        <w:rPr>
          <w:rFonts w:ascii="Times New Roman" w:hAnsi="Times New Roman"/>
          <w:sz w:val="17"/>
          <w:u w:val="single"/>
        </w:rPr>
        <w:t>Subsidiary Guarantees</w:t>
      </w:r>
      <w:r>
        <w:rPr>
          <w:rFonts w:ascii="Times New Roman" w:hAnsi="Times New Roman"/>
          <w:sz w:val="17"/>
        </w:rPr>
        <w:t xml:space="preserve">.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120" w:after="0"/>
        <w:rPr>
          <w:rFonts w:ascii="Times New Roman" w:hAnsi="Times New Roman"/>
          <w:sz w:val="17"/>
        </w:rPr>
      </w:pPr>
      <w:r>
        <w:rPr>
          <w:rFonts w:ascii="Times New Roman" w:hAnsi="Times New Roman"/>
          <w:sz w:val="17"/>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120" w:after="0"/>
        <w:rPr>
          <w:rFonts w:ascii="Times New Roman" w:hAnsi="Times New Roman"/>
          <w:sz w:val="17"/>
        </w:rPr>
      </w:pPr>
      <w:r>
        <w:rPr>
          <w:rFonts w:ascii="Times New Roman" w:hAnsi="Times New Roman"/>
          <w:sz w:val="17"/>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120" w:after="0"/>
        <w:rPr>
          <w:rFonts w:ascii="Times New Roman" w:hAnsi="Times New Roman"/>
          <w:sz w:val="17"/>
        </w:rPr>
      </w:pPr>
      <w:r>
        <w:rPr>
          <w:rFonts w:ascii="Times New Roman" w:hAnsi="Times New Roman"/>
          <w:sz w:val="17"/>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120" w:after="0"/>
        <w:rPr>
          <w:rFonts w:ascii="Times New Roman" w:hAnsi="Times New Roman"/>
          <w:sz w:val="17"/>
        </w:rPr>
      </w:pPr>
      <w:r>
        <w:rPr>
          <w:rFonts w:ascii="Times New Roman" w:hAnsi="Times New Roman"/>
          <w:sz w:val="17"/>
        </w:rPr>
        <w:t xml:space="preserve">(e)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120" w:after="0"/>
        <w:rPr>
          <w:rFonts w:ascii="Times New Roman" w:hAnsi="Times New Roman"/>
          <w:sz w:val="17"/>
        </w:rPr>
      </w:pPr>
      <w:r>
        <w:rPr>
          <w:rFonts w:ascii="Times New Roman" w:hAnsi="Times New Roman"/>
          <w:sz w:val="17"/>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120" w:after="0"/>
        <w:rPr>
          <w:rFonts w:ascii="Times New Roman" w:hAnsi="Times New Roman"/>
          <w:sz w:val="17"/>
        </w:rPr>
      </w:pPr>
      <w:r>
        <w:rPr>
          <w:rFonts w:ascii="Times New Roman" w:hAnsi="Times New Roman"/>
          <w:sz w:val="17"/>
        </w:rPr>
        <w:t xml:space="preserve">(h) Each Subsidiary Guarantor also agrees to pay any and all costs and expenses (including reasonable attorneys fees) incurred by the Trustee or any Holder in enforcing any rights under this Section 9.01. </w:t>
      </w:r>
    </w:p>
    <w:p>
      <w:pPr>
        <w:pStyle w:val="TextBody"/>
        <w:spacing w:before="240" w:after="0"/>
        <w:rPr>
          <w:rFonts w:ascii="Times New Roman" w:hAnsi="Times New Roman"/>
          <w:sz w:val="17"/>
        </w:rPr>
      </w:pPr>
      <w:r>
        <w:rPr>
          <w:rFonts w:ascii="Times New Roman" w:hAnsi="Times New Roman"/>
          <w:sz w:val="17"/>
        </w:rPr>
        <w:t xml:space="preserve">Section 9.02. </w:t>
      </w:r>
      <w:r>
        <w:rPr>
          <w:rFonts w:ascii="Times New Roman" w:hAnsi="Times New Roman"/>
          <w:sz w:val="17"/>
          <w:u w:val="single"/>
        </w:rPr>
        <w:t>Limitation on Liability</w:t>
      </w:r>
      <w:r>
        <w:rPr>
          <w:rFonts w:ascii="Times New Roman" w:hAnsi="Times New Roman"/>
          <w:sz w:val="17"/>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240" w:after="0"/>
        <w:rPr>
          <w:rFonts w:ascii="Times New Roman" w:hAnsi="Times New Roman"/>
          <w:sz w:val="17"/>
        </w:rPr>
      </w:pPr>
      <w:r>
        <w:rPr>
          <w:rFonts w:ascii="Times New Roman" w:hAnsi="Times New Roman"/>
          <w:sz w:val="17"/>
        </w:rPr>
        <w:t xml:space="preserve">Section 9.03. </w:t>
      </w:r>
      <w:r>
        <w:rPr>
          <w:rFonts w:ascii="Times New Roman" w:hAnsi="Times New Roman"/>
          <w:sz w:val="17"/>
          <w:u w:val="single"/>
        </w:rPr>
        <w:t>Successors and Assigns</w:t>
      </w:r>
      <w:r>
        <w:rPr>
          <w:rFonts w:ascii="Times New Roman" w:hAnsi="Times New Roman"/>
          <w:sz w:val="17"/>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240" w:after="0"/>
        <w:rPr>
          <w:rFonts w:ascii="Times New Roman" w:hAnsi="Times New Roman"/>
          <w:sz w:val="17"/>
        </w:rPr>
      </w:pPr>
      <w:r>
        <w:rPr>
          <w:rFonts w:ascii="Times New Roman" w:hAnsi="Times New Roman"/>
          <w:sz w:val="17"/>
        </w:rPr>
        <w:t xml:space="preserve">Section 9.04. </w:t>
      </w:r>
      <w:r>
        <w:rPr>
          <w:rFonts w:ascii="Times New Roman" w:hAnsi="Times New Roman"/>
          <w:sz w:val="17"/>
          <w:u w:val="single"/>
        </w:rPr>
        <w:t>No Waiver</w:t>
      </w:r>
      <w:r>
        <w:rPr>
          <w:rFonts w:ascii="Times New Roman" w:hAnsi="Times New Roman"/>
          <w:sz w:val="17"/>
        </w:rPr>
        <w:t xml:space="preserve">.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240" w:after="0"/>
        <w:rPr>
          <w:rFonts w:ascii="Times New Roman" w:hAnsi="Times New Roman"/>
          <w:sz w:val="17"/>
        </w:rPr>
      </w:pPr>
      <w:r>
        <w:rPr>
          <w:rFonts w:ascii="Times New Roman" w:hAnsi="Times New Roman"/>
          <w:sz w:val="17"/>
        </w:rPr>
        <w:t xml:space="preserve">Section 9.05. </w:t>
      </w:r>
      <w:r>
        <w:rPr>
          <w:rFonts w:ascii="Times New Roman" w:hAnsi="Times New Roman"/>
          <w:sz w:val="17"/>
          <w:u w:val="single"/>
        </w:rPr>
        <w:t>Modification</w:t>
      </w:r>
      <w:r>
        <w:rPr>
          <w:rFonts w:ascii="Times New Roman" w:hAnsi="Times New Roman"/>
          <w:sz w:val="17"/>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Section 9.06. </w:t>
      </w:r>
      <w:r>
        <w:rPr>
          <w:rFonts w:ascii="Times New Roman" w:hAnsi="Times New Roman"/>
          <w:sz w:val="17"/>
          <w:u w:val="single"/>
        </w:rPr>
        <w:t>Execution of Supplemental Indenture for Future Subsidiary Guarantors</w:t>
      </w:r>
      <w:r>
        <w:rPr>
          <w:rFonts w:ascii="Times New Roman" w:hAnsi="Times New Roman"/>
          <w:sz w:val="17"/>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240" w:after="0"/>
        <w:rPr>
          <w:rFonts w:ascii="Times New Roman" w:hAnsi="Times New Roman"/>
          <w:sz w:val="17"/>
        </w:rPr>
      </w:pPr>
      <w:r>
        <w:rPr>
          <w:rFonts w:ascii="Times New Roman" w:hAnsi="Times New Roman"/>
          <w:sz w:val="17"/>
        </w:rPr>
        <w:t xml:space="preserve">Section 9.07. </w:t>
      </w:r>
      <w:r>
        <w:rPr>
          <w:rFonts w:ascii="Times New Roman" w:hAnsi="Times New Roman"/>
          <w:sz w:val="17"/>
          <w:u w:val="single"/>
        </w:rPr>
        <w:t>Release of Guarantee</w:t>
      </w:r>
      <w:r>
        <w:rPr>
          <w:rFonts w:ascii="Times New Roman" w:hAnsi="Times New Roman"/>
          <w:sz w:val="17"/>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120" w:after="0"/>
        <w:rPr>
          <w:rFonts w:ascii="Times New Roman" w:hAnsi="Times New Roman"/>
          <w:sz w:val="17"/>
        </w:rPr>
      </w:pPr>
      <w:r>
        <w:rPr>
          <w:rFonts w:ascii="Times New Roman" w:hAnsi="Times New Roman"/>
          <w:sz w:val="17"/>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120" w:after="0"/>
        <w:rPr>
          <w:rFonts w:ascii="Times New Roman" w:hAnsi="Times New Roman"/>
          <w:sz w:val="17"/>
        </w:rPr>
      </w:pPr>
      <w:r>
        <w:rPr>
          <w:rFonts w:ascii="Times New Roman" w:hAnsi="Times New Roman"/>
          <w:sz w:val="17"/>
        </w:rPr>
        <w:t xml:space="preserve">(b) upon any sale or other disposition of all of the Equity Interests of a Subsidiary Guarantor, to any Person that is not an Affiliate of either of the Issuers; or </w:t>
      </w:r>
    </w:p>
    <w:p>
      <w:pPr>
        <w:pStyle w:val="TextBody"/>
        <w:spacing w:before="120" w:after="0"/>
        <w:rPr>
          <w:rFonts w:ascii="Times New Roman" w:hAnsi="Times New Roman"/>
          <w:sz w:val="17"/>
        </w:rPr>
      </w:pPr>
      <w:r>
        <w:rPr>
          <w:rFonts w:ascii="Times New Roman" w:hAnsi="Times New Roman"/>
          <w:sz w:val="17"/>
        </w:rPr>
        <w:t xml:space="preserve">(c) following the release or discharge of all guarantees by such Subsidiary Guarantor of any Debt of the Issuers (other than any Debt Securities), upon delivery by the Issuers to the Trustee of a written notice of such release or discharge from the guarantees. </w:t>
      </w:r>
    </w:p>
    <w:p>
      <w:pPr>
        <w:pStyle w:val="TextBody"/>
        <w:spacing w:before="480" w:after="0"/>
        <w:jc w:val="center"/>
        <w:rPr>
          <w:rFonts w:ascii="Times New Roman" w:hAnsi="Times New Roman"/>
          <w:sz w:val="17"/>
        </w:rPr>
      </w:pPr>
      <w:r>
        <w:rPr>
          <w:rFonts w:ascii="Times New Roman" w:hAnsi="Times New Roman"/>
          <w:sz w:val="17"/>
        </w:rPr>
        <w:t xml:space="preserve">ARTICLE X </w:t>
      </w:r>
    </w:p>
    <w:p>
      <w:pPr>
        <w:pStyle w:val="TextBody"/>
        <w:spacing w:before="0" w:after="0"/>
        <w:jc w:val="center"/>
        <w:rPr>
          <w:rFonts w:ascii="Times New Roman" w:hAnsi="Times New Roman"/>
          <w:sz w:val="17"/>
        </w:rPr>
      </w:pPr>
      <w:r>
        <w:rPr>
          <w:rFonts w:ascii="Times New Roman" w:hAnsi="Times New Roman"/>
          <w:sz w:val="17"/>
        </w:rPr>
        <w:t xml:space="preserve">MISCELLANEOUS </w:t>
      </w:r>
    </w:p>
    <w:p>
      <w:pPr>
        <w:pStyle w:val="TextBody"/>
        <w:spacing w:before="240" w:after="0"/>
        <w:rPr>
          <w:rFonts w:ascii="Times New Roman" w:hAnsi="Times New Roman"/>
          <w:sz w:val="17"/>
        </w:rPr>
      </w:pPr>
      <w:r>
        <w:rPr>
          <w:rFonts w:ascii="Times New Roman" w:hAnsi="Times New Roman"/>
          <w:sz w:val="17"/>
        </w:rPr>
        <w:t xml:space="preserve">Section 10.01. </w:t>
      </w:r>
      <w:r>
        <w:rPr>
          <w:rFonts w:ascii="Times New Roman" w:hAnsi="Times New Roman"/>
          <w:sz w:val="17"/>
          <w:u w:val="single"/>
        </w:rPr>
        <w:t>Additional Amendments</w:t>
      </w:r>
      <w:r>
        <w:rPr>
          <w:rFonts w:ascii="Times New Roman" w:hAnsi="Times New Roman"/>
          <w:sz w:val="17"/>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w:t>
      </w:r>
    </w:p>
    <w:p>
      <w:pPr>
        <w:pStyle w:val="TextBody"/>
        <w:spacing w:before="240" w:after="0"/>
        <w:rPr>
          <w:rFonts w:ascii="Times New Roman" w:hAnsi="Times New Roman"/>
          <w:sz w:val="17"/>
        </w:rPr>
      </w:pPr>
      <w:r>
        <w:rPr>
          <w:rFonts w:ascii="Times New Roman" w:hAnsi="Times New Roman"/>
          <w:sz w:val="17"/>
        </w:rPr>
        <w:t xml:space="preserve">Section 10.02. </w:t>
      </w:r>
      <w:r>
        <w:rPr>
          <w:rFonts w:ascii="Times New Roman" w:hAnsi="Times New Roman"/>
          <w:sz w:val="17"/>
          <w:u w:val="single"/>
        </w:rPr>
        <w:t>Integral Part</w:t>
      </w:r>
      <w:r>
        <w:rPr>
          <w:rFonts w:ascii="Times New Roman" w:hAnsi="Times New Roman"/>
          <w:sz w:val="17"/>
        </w:rPr>
        <w:t xml:space="preserve">. This Supplemental Indenture constitutes an integral part of the Indenture. </w:t>
      </w:r>
    </w:p>
    <w:p>
      <w:pPr>
        <w:pStyle w:val="TextBody"/>
        <w:spacing w:before="240" w:after="0"/>
        <w:rPr>
          <w:rFonts w:ascii="Times New Roman" w:hAnsi="Times New Roman"/>
          <w:sz w:val="17"/>
        </w:rPr>
      </w:pPr>
      <w:r>
        <w:rPr>
          <w:rFonts w:ascii="Times New Roman" w:hAnsi="Times New Roman"/>
          <w:sz w:val="17"/>
        </w:rPr>
        <w:t xml:space="preserve">Section 10.03. </w:t>
      </w:r>
      <w:r>
        <w:rPr>
          <w:rFonts w:ascii="Times New Roman" w:hAnsi="Times New Roman"/>
          <w:sz w:val="17"/>
          <w:u w:val="single"/>
        </w:rPr>
        <w:t>Adoption, Ratification and Confirmation</w:t>
      </w:r>
      <w:r>
        <w:rPr>
          <w:rFonts w:ascii="Times New Roman" w:hAnsi="Times New Roman"/>
          <w:sz w:val="17"/>
        </w:rPr>
        <w:t xml:space="preserve">. The Original Indenture, as supplemented and amended by this Supplemental Indenture, is in all respects hereby adopted, ratified and confirmed. </w:t>
      </w:r>
    </w:p>
    <w:p>
      <w:pPr>
        <w:pStyle w:val="TextBody"/>
        <w:spacing w:before="240" w:after="0"/>
        <w:rPr>
          <w:rFonts w:ascii="Times New Roman" w:hAnsi="Times New Roman"/>
          <w:sz w:val="17"/>
        </w:rPr>
      </w:pPr>
      <w:r>
        <w:rPr>
          <w:rFonts w:ascii="Times New Roman" w:hAnsi="Times New Roman"/>
          <w:sz w:val="17"/>
        </w:rPr>
        <w:t xml:space="preserve">Section 10.04. </w:t>
      </w:r>
      <w:r>
        <w:rPr>
          <w:rFonts w:ascii="Times New Roman" w:hAnsi="Times New Roman"/>
          <w:sz w:val="17"/>
          <w:u w:val="single"/>
        </w:rPr>
        <w:t>Counterparts</w:t>
      </w:r>
      <w:r>
        <w:rPr>
          <w:rFonts w:ascii="Times New Roman" w:hAnsi="Times New Roman"/>
          <w:sz w:val="17"/>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240" w:after="0"/>
        <w:rPr>
          <w:rFonts w:ascii="Times New Roman" w:hAnsi="Times New Roman"/>
          <w:sz w:val="17"/>
        </w:rPr>
      </w:pPr>
      <w:r>
        <w:rPr>
          <w:rFonts w:ascii="Times New Roman" w:hAnsi="Times New Roman"/>
          <w:sz w:val="17"/>
        </w:rPr>
        <w:t xml:space="preserve">Section 10.05. </w:t>
      </w:r>
      <w:r>
        <w:rPr>
          <w:rFonts w:ascii="Times New Roman" w:hAnsi="Times New Roman"/>
          <w:sz w:val="17"/>
          <w:u w:val="single"/>
        </w:rPr>
        <w:t>Governing Law</w:t>
      </w:r>
      <w:r>
        <w:rPr>
          <w:rFonts w:ascii="Times New Roman" w:hAnsi="Times New Roman"/>
          <w:sz w:val="17"/>
        </w:rPr>
        <w:t xml:space="preserve">. </w:t>
      </w:r>
      <w:r>
        <w:rPr>
          <w:rFonts w:ascii="Times New Roman" w:hAnsi="Times New Roman"/>
          <w:b/>
          <w:sz w:val="17"/>
        </w:rPr>
        <w:t>THIS SUPPLEMENTAL INDENTURE AND THE NOTES SHALL BE GOVERNED BY AND CONSTRUED IN ACCORDANCE WITH THE LAWS OF THE STATE OF NEW YORK.</w:t>
      </w:r>
      <w:r>
        <w:rPr>
          <w:rFonts w:ascii="Times New Roman" w:hAnsi="Times New Roman"/>
          <w:sz w:val="17"/>
        </w:rPr>
        <w:t xml:space="preserve"> </w:t>
      </w:r>
    </w:p>
    <w:p>
      <w:pPr>
        <w:pStyle w:val="TextBody"/>
        <w:spacing w:before="240" w:after="0"/>
        <w:jc w:val="center"/>
        <w:rPr>
          <w:rFonts w:ascii="Times New Roman" w:hAnsi="Times New Roman"/>
          <w:sz w:val="17"/>
        </w:rPr>
      </w:pPr>
      <w:r>
        <w:rPr>
          <w:rFonts w:ascii="Times New Roman" w:hAnsi="Times New Roman"/>
          <w:sz w:val="17"/>
        </w:rPr>
        <w:t xml:space="preserve">[Signatures on following pages]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SIGNATURES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05"/>
        <w:gridCol w:w="89"/>
        <w:gridCol w:w="3688"/>
      </w:tblGrid>
      <w:tr>
        <w:trPr/>
        <w:tc>
          <w:tcPr>
            <w:tcW w:w="30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368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u w:val="single"/>
              </w:rPr>
            </w:pPr>
            <w:r>
              <w:rPr>
                <w:b/>
                <w:u w:val="single"/>
              </w:rPr>
              <w:t>ISSUERS: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PLAINS ALL AMERICAN PIPELINE, L.P.</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PAA GP LLC</w:t>
            </w:r>
          </w:p>
        </w:tc>
      </w:tr>
      <w:tr>
        <w:trPr/>
        <w:tc>
          <w:tcPr>
            <w:tcW w:w="305"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its General Partner</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PLAINS AAP, L.P.</w:t>
            </w:r>
          </w:p>
        </w:tc>
      </w:tr>
      <w:tr>
        <w:trPr/>
        <w:tc>
          <w:tcPr>
            <w:tcW w:w="305"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its Sole Member</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PLAINS ALL AMERICAN GP LLC</w:t>
            </w:r>
          </w:p>
        </w:tc>
      </w:tr>
      <w:tr>
        <w:trPr/>
        <w:tc>
          <w:tcPr>
            <w:tcW w:w="305"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its General Partner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09"/>
        <w:gridCol w:w="60"/>
        <w:gridCol w:w="668"/>
        <w:gridCol w:w="60"/>
        <w:gridCol w:w="3085"/>
      </w:tblGrid>
      <w:tr>
        <w:trPr/>
        <w:tc>
          <w:tcPr>
            <w:tcW w:w="2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5" w:type="dxa"/>
            <w:tcBorders/>
            <w:shd w:fill="auto" w:val="clear"/>
            <w:vAlign w:val="cente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rPr/>
            </w:pPr>
            <w:r>
              <w:rPr/>
              <w:t>Sharon Spurlin</w:t>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rPr/>
            </w:pPr>
            <w:r>
              <w:rPr/>
              <w:t>Vice President and Treasurer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09"/>
        <w:gridCol w:w="60"/>
        <w:gridCol w:w="668"/>
        <w:gridCol w:w="60"/>
        <w:gridCol w:w="3085"/>
      </w:tblGrid>
      <w:tr>
        <w:trPr/>
        <w:tc>
          <w:tcPr>
            <w:tcW w:w="2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5"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b/>
              </w:rPr>
            </w:pPr>
            <w:r>
              <w:rPr>
                <w:b/>
              </w:rPr>
              <w:t>PAA FINANCE CORP.</w:t>
            </w:r>
          </w:p>
        </w:tc>
      </w:tr>
      <w:tr>
        <w:trPr>
          <w:trHeight w:val="240" w:hRule="atLeast"/>
        </w:trPr>
        <w:tc>
          <w:tcPr>
            <w:tcW w:w="209" w:type="dxa"/>
            <w:tcBorders/>
            <w:shd w:fill="auto" w:val="clear"/>
            <w:vAlign w:val="center"/>
          </w:tcPr>
          <w:p>
            <w:pPr>
              <w:pStyle w:val="TableContents"/>
              <w:spacing w:before="0" w:after="283"/>
              <w:rPr>
                <w:sz w:val="4"/>
                <w:szCs w:val="4"/>
              </w:rPr>
            </w:pPr>
            <w:r>
              <w:rPr>
                <w:sz w:val="4"/>
                <w:szCs w:val="4"/>
              </w:rPr>
            </w:r>
          </w:p>
        </w:tc>
        <w:tc>
          <w:tcPr>
            <w:tcW w:w="728" w:type="dxa"/>
            <w:gridSpan w:val="2"/>
            <w:tcBorders/>
            <w:shd w:fill="auto" w:val="clear"/>
            <w:vAlign w:val="center"/>
          </w:tcPr>
          <w:p>
            <w:pPr>
              <w:pStyle w:val="TableContents"/>
              <w:spacing w:before="0" w:after="283"/>
              <w:rPr>
                <w:sz w:val="4"/>
                <w:szCs w:val="4"/>
              </w:rPr>
            </w:pPr>
            <w:r>
              <w:rPr>
                <w:sz w:val="4"/>
                <w:szCs w:val="4"/>
              </w:rPr>
            </w:r>
          </w:p>
        </w:tc>
        <w:tc>
          <w:tcPr>
            <w:tcW w:w="3145" w:type="dxa"/>
            <w:gridSpan w:val="2"/>
            <w:tcBorders/>
            <w:shd w:fill="auto" w:val="clear"/>
            <w:vAlign w:val="center"/>
          </w:tcPr>
          <w:p>
            <w:pPr>
              <w:pStyle w:val="TableContents"/>
              <w:spacing w:before="0" w:after="283"/>
              <w:rPr>
                <w:sz w:val="4"/>
                <w:szCs w:val="4"/>
              </w:rPr>
            </w:pPr>
            <w:r>
              <w:rPr>
                <w:sz w:val="4"/>
                <w:szCs w:val="4"/>
              </w:rPr>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rPr/>
            </w:pPr>
            <w:r>
              <w:rPr/>
              <w:t>Sharon Spurlin</w:t>
            </w:r>
          </w:p>
        </w:tc>
      </w:tr>
      <w:tr>
        <w:trPr/>
        <w:tc>
          <w:tcPr>
            <w:tcW w:w="20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8"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rPr/>
            </w:pPr>
            <w:r>
              <w:rPr/>
              <w:t>Vice President and Treasurer</w:t>
            </w:r>
          </w:p>
        </w:tc>
      </w:tr>
    </w:tbl>
    <w:p>
      <w:pPr>
        <w:pStyle w:val="TextBody"/>
        <w:spacing w:before="240" w:after="0"/>
        <w:jc w:val="center"/>
        <w:rPr>
          <w:rFonts w:ascii="Times New Roman" w:hAnsi="Times New Roman"/>
          <w:i/>
          <w:sz w:val="17"/>
        </w:rPr>
      </w:pPr>
      <w:r>
        <w:rPr>
          <w:rFonts w:ascii="Times New Roman" w:hAnsi="Times New Roman"/>
          <w:i/>
          <w:sz w:val="17"/>
        </w:rPr>
        <w:t xml:space="preserve">Signature Page to Twenty-Eighth Supplemental Indenture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09"/>
        <w:gridCol w:w="91"/>
        <w:gridCol w:w="3682"/>
      </w:tblGrid>
      <w:tr>
        <w:trPr/>
        <w:tc>
          <w:tcPr>
            <w:tcW w:w="30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8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u w:val="single"/>
              </w:rPr>
              <w:t>TRUSTEE</w:t>
            </w:r>
            <w:r>
              <w:rPr>
                <w:b/>
              </w:rPr>
              <w: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U.S. BANK NATIONAL ASSOCIATION,</w:t>
            </w:r>
          </w:p>
          <w:p>
            <w:pPr>
              <w:pStyle w:val="TableContents"/>
              <w:spacing w:before="0" w:after="20"/>
              <w:rPr>
                <w:rFonts w:ascii="Times New Roman" w:hAnsi="Times New Roman"/>
                <w:sz w:val="17"/>
              </w:rPr>
            </w:pPr>
            <w:r>
              <w:rPr>
                <w:rFonts w:ascii="Times New Roman" w:hAnsi="Times New Roman"/>
                <w:sz w:val="17"/>
              </w:rPr>
              <w:t>as Trustee</w:t>
            </w:r>
          </w:p>
        </w:tc>
      </w:tr>
      <w:tr>
        <w:trPr>
          <w:trHeight w:val="240" w:hRule="atLeast"/>
        </w:trPr>
        <w:tc>
          <w:tcPr>
            <w:tcW w:w="309" w:type="dxa"/>
            <w:tcBorders/>
            <w:shd w:fill="auto" w:val="clear"/>
            <w:vAlign w:val="center"/>
          </w:tcPr>
          <w:p>
            <w:pPr>
              <w:pStyle w:val="TableContents"/>
              <w:spacing w:before="0" w:after="283"/>
              <w:rPr>
                <w:sz w:val="4"/>
                <w:szCs w:val="4"/>
              </w:rPr>
            </w:pPr>
            <w:r>
              <w:rPr>
                <w:sz w:val="4"/>
                <w:szCs w:val="4"/>
              </w:rPr>
            </w:r>
          </w:p>
        </w:tc>
        <w:tc>
          <w:tcPr>
            <w:tcW w:w="3773" w:type="dxa"/>
            <w:gridSpan w:val="2"/>
            <w:tcBorders/>
            <w:shd w:fill="auto" w:val="clear"/>
            <w:vAlign w:val="center"/>
          </w:tcPr>
          <w:p>
            <w:pPr>
              <w:pStyle w:val="TableContents"/>
              <w:spacing w:before="0" w:after="283"/>
              <w:rPr>
                <w:sz w:val="4"/>
                <w:szCs w:val="4"/>
              </w:rPr>
            </w:pPr>
            <w:r>
              <w:rPr>
                <w:sz w:val="4"/>
                <w:szCs w:val="4"/>
              </w:rPr>
            </w:r>
          </w:p>
        </w:tc>
      </w:tr>
      <w:tr>
        <w:trPr/>
        <w:tc>
          <w:tcPr>
            <w:tcW w:w="309" w:type="dxa"/>
            <w:tcBorders/>
            <w:shd w:fill="auto" w:val="clear"/>
          </w:tcPr>
          <w:p>
            <w:pPr>
              <w:pStyle w:val="TableContents"/>
              <w:spacing w:before="0" w:after="283"/>
              <w:rPr/>
            </w:pPr>
            <w:r>
              <w:rPr/>
              <w:t>By:</w:t>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Shazia Flores</w:t>
            </w:r>
          </w:p>
        </w:tc>
      </w:tr>
      <w:tr>
        <w:trPr/>
        <w:tc>
          <w:tcPr>
            <w:tcW w:w="30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spacing w:before="0" w:after="283"/>
              <w:rPr/>
            </w:pPr>
            <w:r>
              <w:rPr/>
              <w:t>Name: Shazia Flores</w:t>
            </w:r>
          </w:p>
        </w:tc>
      </w:tr>
      <w:tr>
        <w:trPr/>
        <w:tc>
          <w:tcPr>
            <w:tcW w:w="309" w:type="dxa"/>
            <w:tcBorders/>
            <w:shd w:fill="auto" w:val="clea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3682" w:type="dxa"/>
            <w:tcBorders/>
            <w:shd w:fill="auto" w:val="clear"/>
          </w:tcPr>
          <w:p>
            <w:pPr>
              <w:pStyle w:val="TableContents"/>
              <w:spacing w:before="0" w:after="283"/>
              <w:rPr/>
            </w:pPr>
            <w:r>
              <w:rPr/>
              <w:t>Title: Assistant Vice President</w:t>
            </w:r>
          </w:p>
        </w:tc>
      </w:tr>
    </w:tbl>
    <w:p>
      <w:pPr>
        <w:pStyle w:val="TextBody"/>
        <w:spacing w:before="240" w:after="0"/>
        <w:jc w:val="center"/>
        <w:rPr>
          <w:rFonts w:ascii="Times New Roman" w:hAnsi="Times New Roman"/>
          <w:i/>
          <w:sz w:val="17"/>
        </w:rPr>
      </w:pPr>
      <w:r>
        <w:rPr>
          <w:rFonts w:ascii="Times New Roman" w:hAnsi="Times New Roman"/>
          <w:i/>
          <w:sz w:val="17"/>
        </w:rPr>
        <w:t xml:space="preserve">Signature Page to Twenty-Eighth Supplemental Indenture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17"/>
          <w:u w:val="single"/>
        </w:rPr>
      </w:pPr>
      <w:r>
        <w:rPr>
          <w:rFonts w:ascii="Times New Roman" w:hAnsi="Times New Roman"/>
          <w:sz w:val="17"/>
          <w:u w:val="single"/>
        </w:rPr>
        <w:t xml:space="preserve">EXHIBIT A </w:t>
      </w:r>
    </w:p>
    <w:p>
      <w:pPr>
        <w:pStyle w:val="TextBody"/>
        <w:spacing w:before="240" w:after="0"/>
        <w:jc w:val="center"/>
        <w:rPr>
          <w:rFonts w:ascii="Times New Roman" w:hAnsi="Times New Roman"/>
          <w:sz w:val="17"/>
        </w:rPr>
      </w:pPr>
      <w:r>
        <w:rPr>
          <w:rFonts w:ascii="Times New Roman" w:hAnsi="Times New Roman"/>
          <w:sz w:val="17"/>
        </w:rPr>
        <w:t xml:space="preserve">(Form of Face of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CUSIP 72650R BH4</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t xml:space="preserve">No. </w:t>
            </w:r>
            <w:r>
              <w:rPr>
                <w:u w:val="single"/>
              </w:rPr>
              <w:t>    </w:t>
            </w:r>
          </w:p>
        </w:tc>
      </w:tr>
      <w:tr>
        <w:trPr/>
        <w:tc>
          <w:tcPr>
            <w:tcW w:w="5205" w:type="dxa"/>
            <w:tcBorders/>
            <w:shd w:fill="auto" w:val="clear"/>
          </w:tcPr>
          <w:p>
            <w:pPr>
              <w:pStyle w:val="TableContents"/>
              <w:spacing w:before="0" w:after="283"/>
              <w:rPr/>
            </w:pPr>
            <w:r>
              <w:rPr/>
              <w:t>ISIN US72650R BH49</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t xml:space="preserve">$ </w:t>
            </w:r>
            <w:r>
              <w:rPr>
                <w:u w:val="single"/>
              </w:rPr>
              <w:t>            </w:t>
            </w:r>
          </w:p>
        </w:tc>
      </w:tr>
    </w:tbl>
    <w:p>
      <w:pPr>
        <w:pStyle w:val="TextBody"/>
        <w:spacing w:before="240" w:after="0"/>
        <w:jc w:val="center"/>
        <w:rPr>
          <w:rFonts w:ascii="Times New Roman" w:hAnsi="Times New Roman"/>
          <w:sz w:val="17"/>
        </w:rPr>
      </w:pPr>
      <w:r>
        <w:rPr>
          <w:rFonts w:ascii="Times New Roman" w:hAnsi="Times New Roman"/>
          <w:sz w:val="17"/>
        </w:rPr>
        <w:t xml:space="preserve">PLAINS ALL AMERICAN PIPELINE, L.P. </w:t>
      </w:r>
    </w:p>
    <w:p>
      <w:pPr>
        <w:pStyle w:val="TextBody"/>
        <w:spacing w:before="0" w:after="0"/>
        <w:jc w:val="center"/>
        <w:rPr>
          <w:rFonts w:ascii="Times New Roman" w:hAnsi="Times New Roman"/>
          <w:sz w:val="17"/>
        </w:rPr>
      </w:pPr>
      <w:r>
        <w:rPr>
          <w:rFonts w:ascii="Times New Roman" w:hAnsi="Times New Roman"/>
          <w:sz w:val="17"/>
        </w:rPr>
        <w:t xml:space="preserve">PAA FINANCE CORP. </w:t>
      </w:r>
    </w:p>
    <w:p>
      <w:pPr>
        <w:pStyle w:val="TextBody"/>
        <w:spacing w:before="240" w:after="0"/>
        <w:jc w:val="center"/>
        <w:rPr>
          <w:rFonts w:ascii="Times New Roman" w:hAnsi="Times New Roman"/>
          <w:sz w:val="17"/>
        </w:rPr>
      </w:pPr>
      <w:r>
        <w:rPr>
          <w:rFonts w:ascii="Times New Roman" w:hAnsi="Times New Roman"/>
          <w:sz w:val="17"/>
        </w:rPr>
        <w:t xml:space="preserve">4.90% Senior Notes due 2045 </w:t>
      </w:r>
    </w:p>
    <w:p>
      <w:pPr>
        <w:pStyle w:val="TextBody"/>
        <w:spacing w:before="240" w:after="0"/>
        <w:rPr>
          <w:rFonts w:ascii="Times New Roman" w:hAnsi="Times New Roman"/>
          <w:sz w:val="17"/>
        </w:rPr>
      </w:pPr>
      <w:r>
        <w:rPr>
          <w:rFonts w:ascii="Times New Roman" w:hAnsi="Times New Roman"/>
          <w:sz w:val="17"/>
        </w:rPr>
        <w:t xml:space="preserve">Plains All American Pipeline, L.P., a Delaware limited partnership, and PAA Finance Corp., a Delaware corporation, jointly and severally promise to pay to                     , or registered assigns, the principal sum of                     Dollars [or such greater or lesser amount as may be endorsed on the Schedule attached hereto]1 on February 15, 2045. </w:t>
      </w:r>
    </w:p>
    <w:p>
      <w:pPr>
        <w:pStyle w:val="TextBody"/>
        <w:spacing w:before="240" w:after="0"/>
        <w:rPr>
          <w:rFonts w:ascii="Times New Roman" w:hAnsi="Times New Roman"/>
          <w:sz w:val="17"/>
        </w:rPr>
      </w:pPr>
      <w:r>
        <w:rPr>
          <w:rFonts w:ascii="Times New Roman" w:hAnsi="Times New Roman"/>
          <w:sz w:val="17"/>
        </w:rPr>
        <w:t xml:space="preserve">Interest Payment Dates: February 15 and August 15 </w:t>
      </w:r>
    </w:p>
    <w:p>
      <w:pPr>
        <w:pStyle w:val="TextBody"/>
        <w:spacing w:before="0" w:after="0"/>
        <w:rPr>
          <w:rFonts w:ascii="Times New Roman" w:hAnsi="Times New Roman"/>
          <w:sz w:val="17"/>
        </w:rPr>
      </w:pPr>
      <w:r>
        <w:rPr>
          <w:rFonts w:ascii="Times New Roman" w:hAnsi="Times New Roman"/>
          <w:sz w:val="17"/>
        </w:rPr>
        <w:t xml:space="preserve">Record Dates: February 1 and August 1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6"/>
        <w:gridCol w:w="60"/>
        <w:gridCol w:w="3696"/>
      </w:tblGrid>
      <w:tr>
        <w:trPr/>
        <w:tc>
          <w:tcPr>
            <w:tcW w:w="3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PLAINS ALL AMERICAN PIPELINE, L.P.</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PAA GP LLC, its General Partner</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Plains AAP, L.P., its Sole Member</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Plains All American GP LLC, its General Partner</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By:  </w:t>
            </w:r>
            <w:r>
              <w:rPr>
                <w:u w:val="single"/>
              </w:rPr>
              <w:t xml:space="preserve">                                                                              </w:t>
            </w:r>
          </w:p>
        </w:tc>
      </w:tr>
      <w:tr>
        <w:trPr/>
        <w:tc>
          <w:tcPr>
            <w:tcW w:w="3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Name:</w:t>
            </w:r>
          </w:p>
        </w:tc>
      </w:tr>
      <w:tr>
        <w:trPr/>
        <w:tc>
          <w:tcPr>
            <w:tcW w:w="32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6" w:type="dxa"/>
            <w:tcBorders/>
            <w:shd w:fill="auto" w:val="clear"/>
          </w:tcPr>
          <w:p>
            <w:pPr>
              <w:pStyle w:val="TableContents"/>
              <w:spacing w:before="0" w:after="283"/>
              <w:rPr/>
            </w:pPr>
            <w:r>
              <w:rPr/>
              <w:t>Title:</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92"/>
        <w:gridCol w:w="60"/>
        <w:gridCol w:w="3330"/>
      </w:tblGrid>
      <w:tr>
        <w:trPr/>
        <w:tc>
          <w:tcPr>
            <w:tcW w:w="6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17"/>
              </w:rPr>
            </w:pPr>
            <w:r>
              <w:rPr>
                <w:rFonts w:ascii="Times New Roman" w:hAnsi="Times New Roman"/>
                <w:sz w:val="17"/>
              </w:rPr>
              <w:t>PAA FINANCE CORP.</w:t>
            </w:r>
          </w:p>
        </w:tc>
      </w:tr>
      <w:tr>
        <w:trPr>
          <w:trHeight w:val="240" w:hRule="atLeast"/>
        </w:trPr>
        <w:tc>
          <w:tcPr>
            <w:tcW w:w="692" w:type="dxa"/>
            <w:tcBorders/>
            <w:shd w:fill="auto" w:val="clear"/>
            <w:vAlign w:val="center"/>
          </w:tcPr>
          <w:p>
            <w:pPr>
              <w:pStyle w:val="TableContents"/>
              <w:spacing w:before="0" w:after="283"/>
              <w:rPr>
                <w:sz w:val="4"/>
                <w:szCs w:val="4"/>
              </w:rPr>
            </w:pPr>
            <w:r>
              <w:rPr>
                <w:sz w:val="4"/>
                <w:szCs w:val="4"/>
              </w:rPr>
            </w:r>
          </w:p>
        </w:tc>
        <w:tc>
          <w:tcPr>
            <w:tcW w:w="3390" w:type="dxa"/>
            <w:gridSpan w:val="2"/>
            <w:tcBorders/>
            <w:shd w:fill="auto" w:val="clear"/>
            <w:vAlign w:val="center"/>
          </w:tcPr>
          <w:p>
            <w:pPr>
              <w:pStyle w:val="TableContents"/>
              <w:spacing w:before="0" w:after="283"/>
              <w:rPr>
                <w:sz w:val="4"/>
                <w:szCs w:val="4"/>
              </w:rPr>
            </w:pPr>
            <w:r>
              <w:rPr>
                <w:sz w:val="4"/>
                <w:szCs w:val="4"/>
              </w:rPr>
            </w:r>
          </w:p>
        </w:tc>
      </w:tr>
      <w:tr>
        <w:trPr/>
        <w:tc>
          <w:tcPr>
            <w:tcW w:w="69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30" w:type="dxa"/>
            <w:tcBorders/>
            <w:shd w:fill="auto" w:val="clear"/>
          </w:tcPr>
          <w:p>
            <w:pPr>
              <w:pStyle w:val="TableContents"/>
              <w:pBdr>
                <w:bottom w:val="single" w:sz="2" w:space="1" w:color="000000"/>
              </w:pBdr>
              <w:spacing w:before="0" w:after="20"/>
              <w:rPr/>
            </w:pPr>
            <w:r>
              <w:rPr/>
              <w:t> </w:t>
            </w:r>
          </w:p>
        </w:tc>
      </w:tr>
      <w:tr>
        <w:trPr/>
        <w:tc>
          <w:tcPr>
            <w:tcW w:w="692"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30" w:type="dxa"/>
            <w:tcBorders/>
            <w:shd w:fill="auto" w:val="clear"/>
          </w:tcPr>
          <w:p>
            <w:pPr>
              <w:pStyle w:val="TableContents"/>
              <w:spacing w:before="0" w:after="283"/>
              <w:rPr>
                <w:sz w:val="4"/>
                <w:szCs w:val="4"/>
              </w:rPr>
            </w:pPr>
            <w:r>
              <w:rPr>
                <w:sz w:val="4"/>
                <w:szCs w:val="4"/>
              </w:rPr>
            </w:r>
          </w:p>
        </w:tc>
      </w:tr>
      <w:tr>
        <w:trPr/>
        <w:tc>
          <w:tcPr>
            <w:tcW w:w="692"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30" w:type="dxa"/>
            <w:tcBorders/>
            <w:shd w:fill="auto" w:val="clear"/>
          </w:tcPr>
          <w:p>
            <w:pPr>
              <w:pStyle w:val="TableContents"/>
              <w:spacing w:before="0" w:after="283"/>
              <w:rPr>
                <w:sz w:val="4"/>
                <w:szCs w:val="4"/>
              </w:rPr>
            </w:pPr>
            <w:r>
              <w:rPr>
                <w:sz w:val="4"/>
                <w:szCs w:val="4"/>
              </w:rPr>
            </w:r>
          </w:p>
        </w:tc>
      </w:tr>
    </w:tbl>
    <w:p>
      <w:pPr>
        <w:pStyle w:val="TextBody"/>
        <w:spacing w:before="360" w:after="0"/>
        <w:rPr>
          <w:rFonts w:ascii="Times New Roman" w:hAnsi="Times New Roman"/>
          <w:sz w:val="17"/>
        </w:rPr>
      </w:pPr>
      <w:r>
        <w:rPr>
          <w:rFonts w:ascii="Times New Roman" w:hAnsi="Times New Roman"/>
          <w:sz w:val="17"/>
        </w:rPr>
        <w:t xml:space="preserve">TRUSTEES CERTIFICATE OF AUTHENTICATION </w:t>
      </w:r>
    </w:p>
    <w:p>
      <w:pPr>
        <w:pStyle w:val="TextBody"/>
        <w:spacing w:before="240" w:after="0"/>
        <w:rPr>
          <w:rFonts w:ascii="Times New Roman" w:hAnsi="Times New Roman"/>
          <w:sz w:val="17"/>
        </w:rPr>
      </w:pPr>
      <w:r>
        <w:rPr>
          <w:rFonts w:ascii="Times New Roman" w:hAnsi="Times New Roman"/>
          <w:sz w:val="17"/>
        </w:rPr>
        <w:t xml:space="preserve">This is one of the Debt Securities of the series designated therein referred to in the within-mentioned Indenture.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U.S. BANK NATIONAL ASSOCIATION,</w:t>
            </w:r>
          </w:p>
        </w:tc>
      </w:tr>
      <w:tr>
        <w:trPr/>
        <w:tc>
          <w:tcPr>
            <w:tcW w:w="4082" w:type="dxa"/>
            <w:tcBorders/>
            <w:shd w:fill="auto" w:val="clear"/>
          </w:tcPr>
          <w:p>
            <w:pPr>
              <w:pStyle w:val="TableContents"/>
              <w:spacing w:before="0" w:after="283"/>
              <w:rPr/>
            </w:pPr>
            <w:r>
              <w:rPr/>
              <w:t>as Trustee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w:t>
            </w:r>
            <w:r>
              <w:rPr>
                <w:u w:val="single"/>
              </w:rPr>
              <w:t>                                                                             </w:t>
            </w:r>
          </w:p>
        </w:tc>
      </w:tr>
      <w:tr>
        <w:trPr/>
        <w:tc>
          <w:tcPr>
            <w:tcW w:w="4082" w:type="dxa"/>
            <w:tcBorders/>
            <w:shd w:fill="auto" w:val="clear"/>
          </w:tcPr>
          <w:p>
            <w:pPr>
              <w:pStyle w:val="TableContents"/>
              <w:spacing w:before="0" w:after="283"/>
              <w:rPr/>
            </w:pPr>
            <w:r>
              <w:rPr/>
              <w:t>    </w:t>
            </w:r>
            <w:r>
              <w:rPr>
                <w:rFonts w:ascii="Times New Roman" w:hAnsi="Times New Roman"/>
                <w:sz w:val="17"/>
              </w:rPr>
              <w:t>Authorized Signatory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 xml:space="preserve">Dated: </w:t>
            </w:r>
            <w:r>
              <w:rPr>
                <w:u w:val="single"/>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(Form of Back of Note) </w:t>
      </w:r>
    </w:p>
    <w:p>
      <w:pPr>
        <w:pStyle w:val="TextBody"/>
        <w:spacing w:before="240" w:after="0"/>
        <w:jc w:val="center"/>
        <w:rPr>
          <w:rFonts w:ascii="Times New Roman" w:hAnsi="Times New Roman"/>
          <w:sz w:val="17"/>
        </w:rPr>
      </w:pPr>
      <w:r>
        <w:rPr>
          <w:rFonts w:ascii="Times New Roman" w:hAnsi="Times New Roman"/>
          <w:sz w:val="17"/>
        </w:rPr>
        <w:t xml:space="preserve">4.90% Senior Notes due 2045 </w:t>
      </w:r>
    </w:p>
    <w:p>
      <w:pPr>
        <w:pStyle w:val="TextBody"/>
        <w:spacing w:before="240" w:after="0"/>
        <w:rPr>
          <w:rFonts w:ascii="Times New Roman" w:hAnsi="Times New Roman"/>
          <w:sz w:val="17"/>
        </w:rPr>
      </w:pPr>
      <w:r>
        <w:rPr>
          <w:rFonts w:ascii="Times New Roman" w:hAnsi="Times New Roman"/>
          <w:b/>
          <w:sz w:val="17"/>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hAnsi="Times New Roman"/>
          <w:sz w:val="17"/>
        </w:rPr>
        <w:t xml:space="preserve">2 </w:t>
      </w:r>
    </w:p>
    <w:p>
      <w:pPr>
        <w:pStyle w:val="TextBody"/>
        <w:spacing w:before="240" w:after="0"/>
        <w:rPr>
          <w:rFonts w:ascii="Times New Roman" w:hAnsi="Times New Roman"/>
          <w:sz w:val="17"/>
        </w:rPr>
      </w:pPr>
      <w:r>
        <w:rPr>
          <w:rFonts w:ascii="Times New Roman" w:hAnsi="Times New Roman"/>
          <w:sz w:val="17"/>
        </w:rPr>
        <w:t xml:space="preserve">Capitalized terms used herein shall have the meanings assigned to them in the Indenture referred to below unless otherwise indicated. </w:t>
      </w:r>
    </w:p>
    <w:p>
      <w:pPr>
        <w:pStyle w:val="TextBody"/>
        <w:spacing w:before="120" w:after="0"/>
        <w:rPr>
          <w:rFonts w:ascii="Times New Roman" w:hAnsi="Times New Roman"/>
          <w:sz w:val="17"/>
        </w:rPr>
      </w:pPr>
      <w:r>
        <w:rPr>
          <w:rFonts w:ascii="Times New Roman" w:hAnsi="Times New Roman"/>
          <w:sz w:val="17"/>
        </w:rPr>
        <w:t xml:space="preserve">1. </w:t>
      </w:r>
      <w:r>
        <w:rPr>
          <w:rFonts w:ascii="Times New Roman" w:hAnsi="Times New Roman"/>
          <w:sz w:val="17"/>
          <w:u w:val="single"/>
        </w:rPr>
        <w:t>Interest</w:t>
      </w:r>
      <w:r>
        <w:rPr>
          <w:rFonts w:ascii="Times New Roman" w:hAnsi="Times New Roman"/>
          <w:sz w:val="17"/>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4.90% per annum from December 9, 2014 until maturity. The Issuers shall pay interest semi-annually on February 15 and August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August 15, 2015.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20" w:after="0"/>
        <w:rPr>
          <w:rFonts w:ascii="Times New Roman" w:hAnsi="Times New Roman"/>
          <w:sz w:val="17"/>
        </w:rPr>
      </w:pPr>
      <w:r>
        <w:rPr>
          <w:rFonts w:ascii="Times New Roman" w:hAnsi="Times New Roman"/>
          <w:sz w:val="17"/>
        </w:rPr>
        <w:t xml:space="preserve">2. </w:t>
      </w:r>
      <w:r>
        <w:rPr>
          <w:rFonts w:ascii="Times New Roman" w:hAnsi="Times New Roman"/>
          <w:sz w:val="17"/>
          <w:u w:val="single"/>
        </w:rPr>
        <w:t>Method of Payment</w:t>
      </w:r>
      <w:r>
        <w:rPr>
          <w:rFonts w:ascii="Times New Roman" w:hAnsi="Times New Roman"/>
          <w:sz w:val="17"/>
        </w:rPr>
        <w:t xml:space="preserve">. The Issuers shall pay interest on the Notes (except defaulted interest) to the Persons who are registered Holders of Notes at the close of business on the February 1 or August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hAnsi="Times New Roman"/>
          <w:sz w:val="17"/>
          <w:u w:val="single"/>
        </w:rPr>
        <w:t>provided</w:t>
      </w:r>
      <w:r>
        <w:rPr>
          <w:rFonts w:ascii="Times New Roman" w:hAnsi="Times New Roman"/>
          <w:sz w:val="17"/>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20" w:after="0"/>
        <w:rPr>
          <w:rFonts w:ascii="Times New Roman" w:hAnsi="Times New Roman"/>
          <w:sz w:val="17"/>
        </w:rPr>
      </w:pPr>
      <w:r>
        <w:rPr>
          <w:rFonts w:ascii="Times New Roman" w:hAnsi="Times New Roman"/>
          <w:sz w:val="17"/>
        </w:rPr>
        <w:t xml:space="preserve">3. </w:t>
      </w:r>
      <w:r>
        <w:rPr>
          <w:rFonts w:ascii="Times New Roman" w:hAnsi="Times New Roman"/>
          <w:sz w:val="17"/>
          <w:u w:val="single"/>
        </w:rPr>
        <w:t>Paying Agent and Registrar</w:t>
      </w:r>
      <w:r>
        <w:rPr>
          <w:rFonts w:ascii="Times New Roman" w:hAnsi="Times New Roman"/>
          <w:sz w:val="17"/>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20" w:after="0"/>
        <w:rPr>
          <w:rFonts w:ascii="Times New Roman" w:hAnsi="Times New Roman"/>
          <w:sz w:val="17"/>
        </w:rPr>
      </w:pPr>
      <w:r>
        <w:rPr>
          <w:rFonts w:ascii="Times New Roman" w:hAnsi="Times New Roman"/>
          <w:sz w:val="17"/>
        </w:rPr>
        <w:t xml:space="preserve">4. </w:t>
      </w:r>
      <w:r>
        <w:rPr>
          <w:rFonts w:ascii="Times New Roman" w:hAnsi="Times New Roman"/>
          <w:sz w:val="17"/>
          <w:u w:val="single"/>
        </w:rPr>
        <w:t>Indenture</w:t>
      </w:r>
      <w:r>
        <w:rPr>
          <w:rFonts w:ascii="Times New Roman" w:hAnsi="Times New Roman"/>
          <w:sz w:val="17"/>
        </w:rPr>
        <w:t xml:space="preserve">. The Issuers issued the Notes under an Indenture dated as of September 25, 2002 (the Original Indenture), as supplemented by the Twenty-Eighth Supplemental Indenture dated as of December 9, 2014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$650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20" w:after="0"/>
        <w:rPr>
          <w:rFonts w:ascii="Times New Roman" w:hAnsi="Times New Roman"/>
          <w:sz w:val="17"/>
        </w:rPr>
      </w:pPr>
      <w:r>
        <w:rPr>
          <w:rFonts w:ascii="Times New Roman" w:hAnsi="Times New Roman"/>
          <w:sz w:val="17"/>
        </w:rPr>
        <w:t xml:space="preserve">5. </w:t>
      </w:r>
      <w:r>
        <w:rPr>
          <w:rFonts w:ascii="Times New Roman" w:hAnsi="Times New Roman"/>
          <w:sz w:val="17"/>
          <w:u w:val="single"/>
        </w:rPr>
        <w:t>Optional Redemption</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At their option at any time prior to maturity, the Issuers may choose to redeem all or any portion of the Notes at once or from time to time. </w:t>
      </w:r>
    </w:p>
    <w:p>
      <w:pPr>
        <w:pStyle w:val="TextBody"/>
        <w:spacing w:before="120" w:after="0"/>
        <w:rPr>
          <w:rFonts w:ascii="Times New Roman" w:hAnsi="Times New Roman"/>
          <w:sz w:val="17"/>
        </w:rPr>
      </w:pPr>
      <w:r>
        <w:rPr>
          <w:rFonts w:ascii="Times New Roman" w:hAnsi="Times New Roman"/>
          <w:sz w:val="17"/>
        </w:rPr>
        <w:t xml:space="preserve">(b) To redeem the Notes before August 15, 2044,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redeemed (not including any portion of those payments of interest accrued as of the date of redemption) discounted to the date of redemption on a semi-annual basis (assuming a 360-day year consisting of twelve 30-day months) at the Adjusted Treasury Rate (as defined below) plus 30 basis points, plus, in either case, accrued and unpaid interest to the date of redemption (subject to the right of Holders on the relevant record date to receive interest due on the relevant interest payment date). </w:t>
      </w:r>
    </w:p>
    <w:p>
      <w:pPr>
        <w:pStyle w:val="TextBody"/>
        <w:spacing w:before="120" w:after="0"/>
        <w:rPr>
          <w:rFonts w:ascii="Times New Roman" w:hAnsi="Times New Roman"/>
          <w:sz w:val="17"/>
        </w:rPr>
      </w:pPr>
      <w:r>
        <w:rPr>
          <w:rFonts w:ascii="Times New Roman" w:hAnsi="Times New Roman"/>
          <w:sz w:val="17"/>
        </w:rPr>
        <w:t xml:space="preserve">(c) To redeem the Notes on or after August 15, 2044,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 </w:t>
      </w:r>
    </w:p>
    <w:p>
      <w:pPr>
        <w:pStyle w:val="TextBody"/>
        <w:spacing w:before="240" w:after="0"/>
        <w:rPr>
          <w:rFonts w:ascii="Times New Roman" w:hAnsi="Times New Roman"/>
          <w:sz w:val="17"/>
        </w:rPr>
      </w:pPr>
      <w:r>
        <w:rPr>
          <w:rFonts w:ascii="Times New Roman" w:hAnsi="Times New Roman"/>
          <w:sz w:val="17"/>
        </w:rPr>
        <w:t xml:space="preserve">For purposes of determining any redemption price, the following definitions shall apply: </w:t>
      </w:r>
    </w:p>
    <w:p>
      <w:pPr>
        <w:pStyle w:val="TextBody"/>
        <w:spacing w:before="120" w:after="0"/>
        <w:rPr>
          <w:rFonts w:ascii="Times New Roman" w:hAnsi="Times New Roman"/>
          <w:sz w:val="17"/>
        </w:rPr>
      </w:pPr>
      <w:r>
        <w:rPr>
          <w:rFonts w:ascii="Times New Roman" w:hAnsi="Times New Roman"/>
          <w:sz w:val="17"/>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240" w:after="0"/>
        <w:rPr>
          <w:rFonts w:ascii="Times New Roman" w:hAnsi="Times New Roman"/>
          <w:sz w:val="17"/>
        </w:rPr>
      </w:pPr>
      <w:r>
        <w:rPr>
          <w:rFonts w:ascii="Times New Roman" w:hAnsi="Times New Roman"/>
          <w:sz w:val="17"/>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240" w:after="0"/>
        <w:rPr>
          <w:rFonts w:ascii="Times New Roman" w:hAnsi="Times New Roman"/>
          <w:sz w:val="17"/>
        </w:rPr>
      </w:pPr>
      <w:r>
        <w:rPr>
          <w:rFonts w:ascii="Times New Roman" w:hAnsi="Times New Roman"/>
          <w:sz w:val="17"/>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240" w:after="0"/>
        <w:rPr>
          <w:rFonts w:ascii="Times New Roman" w:hAnsi="Times New Roman"/>
          <w:sz w:val="17"/>
        </w:rPr>
      </w:pPr>
      <w:r>
        <w:rPr>
          <w:rFonts w:ascii="Times New Roman" w:hAnsi="Times New Roman"/>
          <w:sz w:val="17"/>
        </w:rPr>
        <w:t xml:space="preserve">Quotation Agent means a Primary Treasury Dealer (as defined below) appointed by the Issuers. </w:t>
      </w:r>
    </w:p>
    <w:p>
      <w:pPr>
        <w:pStyle w:val="TextBody"/>
        <w:spacing w:before="240" w:after="0"/>
        <w:rPr>
          <w:rFonts w:ascii="Times New Roman" w:hAnsi="Times New Roman"/>
          <w:sz w:val="17"/>
        </w:rPr>
      </w:pPr>
      <w:r>
        <w:rPr>
          <w:rFonts w:ascii="Times New Roman" w:hAnsi="Times New Roman"/>
          <w:sz w:val="17"/>
        </w:rPr>
        <w:t xml:space="preserve">Reference Treasury Dealer means Barclays Capital Inc., a primary U.S. Government securities dealer in the United States (a Primary Treasury Dealer) selected by SunTrust Robinson Humphrey, Inc. and a Primary Treasury Dealer selected by Wells Fargo Securities, LLC, or their respective successors; provided, however, that if any of the foregoing shall cease to be a Primary Treasury Dealer, the Issuers shall substitute another Primary Treasury Dealer. </w:t>
      </w:r>
    </w:p>
    <w:p>
      <w:pPr>
        <w:pStyle w:val="TextBody"/>
        <w:spacing w:before="240" w:after="0"/>
        <w:rPr>
          <w:rFonts w:ascii="Times New Roman" w:hAnsi="Times New Roman"/>
          <w:sz w:val="17"/>
        </w:rPr>
      </w:pPr>
      <w:r>
        <w:rPr>
          <w:rFonts w:ascii="Times New Roman" w:hAnsi="Times New Roman"/>
          <w:sz w:val="17"/>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6. </w:t>
      </w:r>
      <w:r>
        <w:rPr>
          <w:rFonts w:ascii="Times New Roman" w:hAnsi="Times New Roman"/>
          <w:sz w:val="17"/>
          <w:u w:val="single"/>
        </w:rPr>
        <w:t>Notice of Redemption</w:t>
      </w:r>
      <w:r>
        <w:rPr>
          <w:rFonts w:ascii="Times New Roman" w:hAnsi="Times New Roman"/>
          <w:sz w:val="17"/>
        </w:rPr>
        <w:t xml:space="preserve">.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20" w:after="0"/>
        <w:rPr>
          <w:rFonts w:ascii="Times New Roman" w:hAnsi="Times New Roman"/>
          <w:sz w:val="17"/>
        </w:rPr>
      </w:pPr>
      <w:r>
        <w:rPr>
          <w:rFonts w:ascii="Times New Roman" w:hAnsi="Times New Roman"/>
          <w:sz w:val="17"/>
        </w:rPr>
        <w:t xml:space="preserve">7. </w:t>
      </w:r>
      <w:r>
        <w:rPr>
          <w:rFonts w:ascii="Times New Roman" w:hAnsi="Times New Roman"/>
          <w:sz w:val="17"/>
          <w:u w:val="single"/>
        </w:rPr>
        <w:t>Denominations, Transfer, Exchange</w:t>
      </w:r>
      <w:r>
        <w:rPr>
          <w:rFonts w:ascii="Times New Roman" w:hAnsi="Times New Roman"/>
          <w:sz w:val="17"/>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20" w:after="0"/>
        <w:rPr>
          <w:rFonts w:ascii="Times New Roman" w:hAnsi="Times New Roman"/>
          <w:sz w:val="17"/>
        </w:rPr>
      </w:pPr>
      <w:r>
        <w:rPr>
          <w:rFonts w:ascii="Times New Roman" w:hAnsi="Times New Roman"/>
          <w:sz w:val="17"/>
        </w:rPr>
        <w:t xml:space="preserve">8. </w:t>
      </w:r>
      <w:r>
        <w:rPr>
          <w:rFonts w:ascii="Times New Roman" w:hAnsi="Times New Roman"/>
          <w:sz w:val="17"/>
          <w:u w:val="single"/>
        </w:rPr>
        <w:t>Persons Deemed Owners</w:t>
      </w:r>
      <w:r>
        <w:rPr>
          <w:rFonts w:ascii="Times New Roman" w:hAnsi="Times New Roman"/>
          <w:sz w:val="17"/>
        </w:rPr>
        <w:t xml:space="preserve">. The registered Holder of a Note shall be treated as its owner for all purposes. </w:t>
      </w:r>
    </w:p>
    <w:p>
      <w:pPr>
        <w:pStyle w:val="TextBody"/>
        <w:spacing w:before="120" w:after="0"/>
        <w:rPr>
          <w:rFonts w:ascii="Times New Roman" w:hAnsi="Times New Roman"/>
          <w:sz w:val="17"/>
        </w:rPr>
      </w:pPr>
      <w:r>
        <w:rPr>
          <w:rFonts w:ascii="Times New Roman" w:hAnsi="Times New Roman"/>
          <w:sz w:val="17"/>
        </w:rPr>
        <w:t xml:space="preserve">9. </w:t>
      </w:r>
      <w:r>
        <w:rPr>
          <w:rFonts w:ascii="Times New Roman" w:hAnsi="Times New Roman"/>
          <w:sz w:val="17"/>
          <w:u w:val="single"/>
        </w:rPr>
        <w:t>Amendment, Supplement and Waiver</w:t>
      </w:r>
      <w:r>
        <w:rPr>
          <w:rFonts w:ascii="Times New Roman" w:hAnsi="Times New Roman"/>
          <w:sz w:val="17"/>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10. </w:t>
      </w:r>
      <w:r>
        <w:rPr>
          <w:rFonts w:ascii="Times New Roman" w:hAnsi="Times New Roman"/>
          <w:sz w:val="17"/>
          <w:u w:val="single"/>
        </w:rPr>
        <w:t>Defaults and Remedies</w:t>
      </w:r>
      <w:r>
        <w:rPr>
          <w:rFonts w:ascii="Times New Roman" w:hAnsi="Times New Roman"/>
          <w:sz w:val="17"/>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hAnsi="Times New Roman"/>
          <w:sz w:val="17"/>
          <w:u w:val="single"/>
        </w:rPr>
        <w:t>provided</w:t>
      </w:r>
      <w:r>
        <w:rPr>
          <w:rFonts w:ascii="Times New Roman" w:hAnsi="Times New Roman"/>
          <w:sz w:val="17"/>
        </w:rPr>
        <w:t xml:space="preserve"> that notice need not be 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20" w:after="0"/>
        <w:rPr>
          <w:rFonts w:ascii="Times New Roman" w:hAnsi="Times New Roman"/>
          <w:sz w:val="17"/>
        </w:rPr>
      </w:pPr>
      <w:r>
        <w:rPr>
          <w:rFonts w:ascii="Times New Roman" w:hAnsi="Times New Roman"/>
          <w:sz w:val="17"/>
        </w:rPr>
        <w:t xml:space="preserve">11. </w:t>
      </w:r>
      <w:r>
        <w:rPr>
          <w:rFonts w:ascii="Times New Roman" w:hAnsi="Times New Roman"/>
          <w:sz w:val="17"/>
          <w:u w:val="single"/>
        </w:rPr>
        <w:t>Trustee Dealings with Issuers</w:t>
      </w:r>
      <w:r>
        <w:rPr>
          <w:rFonts w:ascii="Times New Roman" w:hAnsi="Times New Roman"/>
          <w:sz w:val="17"/>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12. </w:t>
      </w:r>
      <w:r>
        <w:rPr>
          <w:rFonts w:ascii="Times New Roman" w:hAnsi="Times New Roman"/>
          <w:sz w:val="17"/>
          <w:u w:val="single"/>
        </w:rPr>
        <w:t>No Recourse Against Others</w:t>
      </w:r>
      <w:r>
        <w:rPr>
          <w:rFonts w:ascii="Times New Roman" w:hAnsi="Times New Roman"/>
          <w:sz w:val="17"/>
        </w:rPr>
        <w:t xml:space="preserve">.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20" w:after="0"/>
        <w:rPr>
          <w:rFonts w:ascii="Times New Roman" w:hAnsi="Times New Roman"/>
          <w:sz w:val="17"/>
        </w:rPr>
      </w:pPr>
      <w:r>
        <w:rPr>
          <w:rFonts w:ascii="Times New Roman" w:hAnsi="Times New Roman"/>
          <w:sz w:val="17"/>
        </w:rPr>
        <w:t xml:space="preserve">13. </w:t>
      </w:r>
      <w:r>
        <w:rPr>
          <w:rFonts w:ascii="Times New Roman" w:hAnsi="Times New Roman"/>
          <w:sz w:val="17"/>
          <w:u w:val="single"/>
        </w:rPr>
        <w:t>Authentication</w:t>
      </w:r>
      <w:r>
        <w:rPr>
          <w:rFonts w:ascii="Times New Roman" w:hAnsi="Times New Roman"/>
          <w:sz w:val="17"/>
        </w:rPr>
        <w:t xml:space="preserve">. This Note shall not be valid until authenticated by the manual signature of the Trustee or an authenticating agent. </w:t>
      </w:r>
    </w:p>
    <w:p>
      <w:pPr>
        <w:pStyle w:val="TextBody"/>
        <w:spacing w:before="120" w:after="0"/>
        <w:rPr>
          <w:rFonts w:ascii="Times New Roman" w:hAnsi="Times New Roman"/>
          <w:sz w:val="17"/>
        </w:rPr>
      </w:pPr>
      <w:r>
        <w:rPr>
          <w:rFonts w:ascii="Times New Roman" w:hAnsi="Times New Roman"/>
          <w:sz w:val="17"/>
        </w:rPr>
        <w:t xml:space="preserve">14. </w:t>
      </w:r>
      <w:r>
        <w:rPr>
          <w:rFonts w:ascii="Times New Roman" w:hAnsi="Times New Roman"/>
          <w:sz w:val="17"/>
          <w:u w:val="single"/>
        </w:rPr>
        <w:t>Abbreviations</w:t>
      </w:r>
      <w:r>
        <w:rPr>
          <w:rFonts w:ascii="Times New Roman" w:hAnsi="Times New Roman"/>
          <w:sz w:val="17"/>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20" w:after="0"/>
        <w:rPr>
          <w:rFonts w:ascii="Times New Roman" w:hAnsi="Times New Roman"/>
          <w:sz w:val="17"/>
        </w:rPr>
      </w:pPr>
      <w:r>
        <w:rPr>
          <w:rFonts w:ascii="Times New Roman" w:hAnsi="Times New Roman"/>
          <w:sz w:val="17"/>
        </w:rPr>
        <w:t xml:space="preserve">15. </w:t>
      </w:r>
      <w:r>
        <w:rPr>
          <w:rFonts w:ascii="Times New Roman" w:hAnsi="Times New Roman"/>
          <w:sz w:val="17"/>
          <w:u w:val="single"/>
        </w:rPr>
        <w:t>CUSIP and ISIN Numbers</w:t>
      </w:r>
      <w:r>
        <w:rPr>
          <w:rFonts w:ascii="Times New Roman" w:hAnsi="Times New Roman"/>
          <w:sz w:val="17"/>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240" w:after="0"/>
        <w:rPr>
          <w:rFonts w:ascii="Times New Roman" w:hAnsi="Times New Roman"/>
          <w:sz w:val="17"/>
        </w:rPr>
      </w:pPr>
      <w:r>
        <w:rPr>
          <w:rFonts w:ascii="Times New Roman" w:hAnsi="Times New Roman"/>
          <w:sz w:val="17"/>
        </w:rPr>
        <w:t xml:space="preserve">The Issuers shall furnish to any Holder upon written request and without charge a copy of the Indenture. Requests may be made to: </w:t>
      </w:r>
    </w:p>
    <w:p>
      <w:pPr>
        <w:pStyle w:val="TextBody"/>
        <w:spacing w:before="120" w:after="0"/>
        <w:rPr>
          <w:rFonts w:ascii="Times New Roman" w:hAnsi="Times New Roman"/>
          <w:sz w:val="17"/>
        </w:rPr>
      </w:pPr>
      <w:r>
        <w:rPr>
          <w:rFonts w:ascii="Times New Roman" w:hAnsi="Times New Roman"/>
          <w:sz w:val="17"/>
        </w:rPr>
        <w:t xml:space="preserve">Plains All American Pipeline, L.P. </w:t>
      </w:r>
    </w:p>
    <w:p>
      <w:pPr>
        <w:pStyle w:val="TextBody"/>
        <w:spacing w:before="0" w:after="0"/>
        <w:rPr>
          <w:rFonts w:ascii="Times New Roman" w:hAnsi="Times New Roman"/>
          <w:sz w:val="17"/>
        </w:rPr>
      </w:pPr>
      <w:r>
        <w:rPr>
          <w:rFonts w:ascii="Times New Roman" w:hAnsi="Times New Roman"/>
          <w:sz w:val="17"/>
        </w:rPr>
        <w:t xml:space="preserve">333 Clay Street, Suite 1600 </w:t>
      </w:r>
    </w:p>
    <w:p>
      <w:pPr>
        <w:pStyle w:val="TextBody"/>
        <w:spacing w:before="0" w:after="0"/>
        <w:rPr>
          <w:rFonts w:ascii="Times New Roman" w:hAnsi="Times New Roman"/>
          <w:sz w:val="17"/>
        </w:rPr>
      </w:pPr>
      <w:r>
        <w:rPr>
          <w:rFonts w:ascii="Times New Roman" w:hAnsi="Times New Roman"/>
          <w:sz w:val="17"/>
        </w:rPr>
        <w:t xml:space="preserve">Houston, Texas 77002 </w:t>
      </w:r>
    </w:p>
    <w:p>
      <w:pPr>
        <w:pStyle w:val="TextBody"/>
        <w:spacing w:before="0" w:after="0"/>
        <w:rPr>
          <w:rFonts w:ascii="Times New Roman" w:hAnsi="Times New Roman"/>
          <w:sz w:val="17"/>
        </w:rPr>
      </w:pPr>
      <w:r>
        <w:rPr>
          <w:rFonts w:ascii="Times New Roman" w:hAnsi="Times New Roman"/>
          <w:sz w:val="17"/>
        </w:rPr>
        <w:t xml:space="preserve">Attention: Investor Relations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Assignment Form </w:t>
      </w:r>
    </w:p>
    <w:p>
      <w:pPr>
        <w:pStyle w:val="TextBody"/>
        <w:spacing w:before="240" w:after="0"/>
        <w:rPr>
          <w:rFonts w:ascii="Times New Roman" w:hAnsi="Times New Roman"/>
          <w:sz w:val="17"/>
        </w:rPr>
      </w:pPr>
      <w:r>
        <w:rPr>
          <w:rFonts w:ascii="Times New Roman" w:hAnsi="Times New Roman"/>
          <w:sz w:val="17"/>
        </w:rPr>
        <w:t xml:space="preserve">To assign this Note, fill in the form below: (I) or (we) assign and transfer this Note to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jc w:val="center"/>
        <w:rPr>
          <w:rFonts w:ascii="Times New Roman" w:hAnsi="Times New Roman"/>
          <w:sz w:val="17"/>
        </w:rPr>
      </w:pPr>
      <w:r>
        <w:rPr>
          <w:rFonts w:ascii="Times New Roman" w:hAnsi="Times New Roman"/>
          <w:sz w:val="17"/>
        </w:rPr>
        <w:t xml:space="preserve">(Insert assignees soc. sec. or tax I.D. no.)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0" w:after="0"/>
        <w:rPr>
          <w:rFonts w:ascii="Times New Roman" w:hAnsi="Times New Roman"/>
          <w:sz w:val="17"/>
        </w:rPr>
      </w:pPr>
      <w:r>
        <w:rPr>
          <w:rFonts w:ascii="Times New Roman" w:hAnsi="Times New Roman"/>
          <w:sz w:val="17"/>
        </w:rPr>
        <w:t xml:space="preserve">(Print or type assignees name, address and zip code) </w:t>
      </w:r>
    </w:p>
    <w:p>
      <w:pPr>
        <w:pStyle w:val="TextBody"/>
        <w:spacing w:before="240" w:after="0"/>
        <w:rPr>
          <w:rFonts w:ascii="Times New Roman" w:hAnsi="Times New Roman"/>
          <w:sz w:val="17"/>
        </w:rPr>
      </w:pPr>
      <w:r>
        <w:rPr>
          <w:rFonts w:ascii="Times New Roman" w:hAnsi="Times New Roman"/>
          <w:sz w:val="17"/>
        </w:rPr>
        <w:t>and irrevocably appoint </w:t>
      </w:r>
      <w:r>
        <w:rPr>
          <w:rFonts w:ascii="Times New Roman" w:hAnsi="Times New Roman"/>
          <w:sz w:val="17"/>
          <w:u w:val="single"/>
        </w:rPr>
        <w:t>                                                                                                                                                                                    </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agent to transfer this Note on the books of the Issuers. The agent may substitute another to act for him. </w:t>
      </w:r>
    </w:p>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240" w:after="0"/>
        <w:rPr>
          <w:rFonts w:ascii="Times New Roman" w:hAnsi="Times New Roman"/>
          <w:sz w:val="17"/>
        </w:rPr>
      </w:pPr>
      <w:r>
        <w:rPr>
          <w:rFonts w:ascii="Times New Roman" w:hAnsi="Times New Roman"/>
          <w:sz w:val="17"/>
        </w:rPr>
        <w:t xml:space="preserve">Date: </w:t>
      </w:r>
      <w:r>
        <w:rPr>
          <w:rFonts w:ascii="Times New Roman" w:hAnsi="Times New Roman"/>
          <w:sz w:val="17"/>
          <w:u w:val="single"/>
        </w:rPr>
        <w:t>                        </w:t>
      </w:r>
      <w:r>
        <w:rPr>
          <w:rFonts w:ascii="Times New Roman" w:hAnsi="Times New Roman"/>
          <w:sz w:val="17"/>
        </w:rPr>
        <w:t xml:space="preserve"> </w:t>
      </w:r>
    </w:p>
    <w:p>
      <w:pPr>
        <w:pStyle w:val="TextBody"/>
        <w:spacing w:before="240" w:after="0"/>
        <w:jc w:val="right"/>
        <w:rPr>
          <w:rFonts w:ascii="Times New Roman" w:hAnsi="Times New Roman"/>
          <w:sz w:val="17"/>
        </w:rPr>
      </w:pPr>
      <w:r>
        <w:rPr>
          <w:rFonts w:ascii="Times New Roman" w:hAnsi="Times New Roman"/>
          <w:sz w:val="17"/>
        </w:rPr>
        <w:t>Your Signature: </w:t>
      </w:r>
      <w:r>
        <w:rPr>
          <w:rFonts w:ascii="Times New Roman" w:hAnsi="Times New Roman"/>
          <w:sz w:val="17"/>
          <w:u w:val="single"/>
        </w:rPr>
        <w:t>                                                                                                  </w:t>
      </w:r>
      <w:r>
        <w:rPr>
          <w:rFonts w:ascii="Times New Roman" w:hAnsi="Times New Roman"/>
          <w:sz w:val="17"/>
        </w:rPr>
        <w:t xml:space="preserve"> </w:t>
      </w:r>
    </w:p>
    <w:p>
      <w:pPr>
        <w:pStyle w:val="TextBody"/>
        <w:spacing w:before="0" w:after="0"/>
        <w:jc w:val="right"/>
        <w:rPr>
          <w:rFonts w:ascii="Times New Roman" w:hAnsi="Times New Roman"/>
          <w:sz w:val="17"/>
        </w:rPr>
      </w:pPr>
      <w:r>
        <w:rPr>
          <w:rFonts w:ascii="Times New Roman" w:hAnsi="Times New Roman"/>
          <w:sz w:val="17"/>
        </w:rPr>
        <w:t xml:space="preserve">(Sign exactly as your name appears on the face of this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78"/>
        <w:gridCol w:w="110"/>
        <w:gridCol w:w="8117"/>
      </w:tblGrid>
      <w:tr>
        <w:trPr/>
        <w:tc>
          <w:tcPr>
            <w:tcW w:w="197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8117" w:type="dxa"/>
            <w:tcBorders/>
            <w:shd w:fill="auto" w:val="clear"/>
            <w:vAlign w:val="center"/>
          </w:tcPr>
          <w:p>
            <w:pPr>
              <w:pStyle w:val="TableContents"/>
              <w:spacing w:before="0" w:after="283"/>
              <w:rPr>
                <w:sz w:val="4"/>
                <w:szCs w:val="4"/>
              </w:rPr>
            </w:pPr>
            <w:r>
              <w:rPr>
                <w:sz w:val="4"/>
                <w:szCs w:val="4"/>
              </w:rPr>
            </w:r>
          </w:p>
        </w:tc>
      </w:tr>
      <w:tr>
        <w:trPr/>
        <w:tc>
          <w:tcPr>
            <w:tcW w:w="1978" w:type="dxa"/>
            <w:tcBorders/>
            <w:shd w:fill="auto" w:val="clear"/>
          </w:tcPr>
          <w:p>
            <w:pPr>
              <w:pStyle w:val="TableContents"/>
              <w:spacing w:before="0" w:after="283"/>
              <w:rPr/>
            </w:pPr>
            <w:r>
              <w:rPr/>
              <w:t>Signature Guarantee:</w:t>
            </w:r>
          </w:p>
        </w:tc>
        <w:tc>
          <w:tcPr>
            <w:tcW w:w="110" w:type="dxa"/>
            <w:tcBorders/>
            <w:shd w:fill="auto" w:val="clear"/>
            <w:vAlign w:val="bottom"/>
          </w:tcPr>
          <w:p>
            <w:pPr>
              <w:pStyle w:val="TableContents"/>
              <w:spacing w:before="0" w:after="283"/>
              <w:rPr/>
            </w:pPr>
            <w:r>
              <w:rPr/>
              <w:t> </w:t>
            </w:r>
          </w:p>
        </w:tc>
        <w:tc>
          <w:tcPr>
            <w:tcW w:w="8117" w:type="dxa"/>
            <w:tcBorders/>
            <w:shd w:fill="auto" w:val="clear"/>
          </w:tcPr>
          <w:p>
            <w:pPr>
              <w:pStyle w:val="TableContents"/>
              <w:pBdr>
                <w:bottom w:val="single" w:sz="2" w:space="1" w:color="000000"/>
              </w:pBdr>
              <w:spacing w:before="0" w:after="0"/>
              <w:rPr/>
            </w:pPr>
            <w:r>
              <w:rPr/>
              <w:t> </w:t>
            </w:r>
          </w:p>
          <w:p>
            <w:pPr>
              <w:pStyle w:val="TableContents"/>
              <w:spacing w:before="0" w:after="20"/>
              <w:rPr>
                <w:rFonts w:ascii="Times New Roman" w:hAnsi="Times New Roman"/>
                <w:sz w:val="17"/>
              </w:rPr>
            </w:pPr>
            <w:r>
              <w:rPr>
                <w:rFonts w:ascii="Times New Roman" w:hAnsi="Times New Roman"/>
                <w:sz w:val="17"/>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SCHEDULE OF INCREASES OR DECREASES IN THE GLOBAL NOTE3 </w:t>
      </w:r>
    </w:p>
    <w:p>
      <w:pPr>
        <w:pStyle w:val="TextBody"/>
        <w:spacing w:before="240" w:after="0"/>
        <w:rPr>
          <w:rFonts w:ascii="Times New Roman" w:hAnsi="Times New Roman"/>
          <w:sz w:val="17"/>
        </w:rPr>
      </w:pPr>
      <w:r>
        <w:rPr>
          <w:rFonts w:ascii="Times New Roman" w:hAnsi="Times New Roman"/>
          <w:sz w:val="17"/>
        </w:rPr>
        <w:t xml:space="preserve">The original principal amount of this Global Note is $        . The following increases or decreases in this Global Note have been made: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15"/>
        <w:gridCol w:w="376"/>
        <w:gridCol w:w="1655"/>
        <w:gridCol w:w="376"/>
        <w:gridCol w:w="1850"/>
        <w:gridCol w:w="376"/>
        <w:gridCol w:w="1655"/>
        <w:gridCol w:w="376"/>
        <w:gridCol w:w="1626"/>
      </w:tblGrid>
      <w:tr>
        <w:trPr/>
        <w:tc>
          <w:tcPr>
            <w:tcW w:w="191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r>
      <w:tr>
        <w:trPr/>
        <w:tc>
          <w:tcPr>
            <w:tcW w:w="1915"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Date of</w:t>
              <w:br/>
              <w:t>Exchange</w:t>
            </w:r>
          </w:p>
        </w:tc>
        <w:tc>
          <w:tcPr>
            <w:tcW w:w="376" w:type="dxa"/>
            <w:tcBorders/>
            <w:shd w:fill="auto" w:val="clear"/>
            <w:vAlign w:val="bottom"/>
          </w:tcPr>
          <w:p>
            <w:pPr>
              <w:pStyle w:val="TableContents"/>
              <w:spacing w:before="0" w:after="283"/>
              <w:rPr/>
            </w:pPr>
            <w:r>
              <w:rPr/>
              <w:t>  </w:t>
            </w:r>
          </w:p>
        </w:tc>
        <w:tc>
          <w:tcPr>
            <w:tcW w:w="1655" w:type="dxa"/>
            <w:tcBorders>
              <w:bottom w:val="single" w:sz="8" w:space="0" w:color="000000"/>
            </w:tcBorders>
            <w:shd w:fill="auto" w:val="clear"/>
            <w:tcMar>
              <w:bottom w:w="28" w:type="dxa"/>
            </w:tcMar>
            <w:vAlign w:val="bottom"/>
          </w:tcPr>
          <w:p>
            <w:pPr>
              <w:pStyle w:val="TableContents"/>
              <w:spacing w:before="0" w:after="283"/>
              <w:jc w:val="center"/>
              <w:rPr>
                <w:b/>
              </w:rPr>
            </w:pPr>
            <w:r>
              <w:rPr>
                <w:b/>
              </w:rPr>
              <w:t>Amount of</w:t>
              <w:br/>
              <w:t>decrease in</w:t>
              <w:br/>
              <w:t>Principal</w:t>
              <w:br/>
              <w:t>Amount</w:t>
              <w:br/>
              <w:t>of</w:t>
              <w:br/>
              <w:t>this Global Note</w:t>
            </w:r>
          </w:p>
        </w:tc>
        <w:tc>
          <w:tcPr>
            <w:tcW w:w="376" w:type="dxa"/>
            <w:tcBorders/>
            <w:shd w:fill="auto" w:val="clear"/>
            <w:vAlign w:val="bottom"/>
          </w:tcPr>
          <w:p>
            <w:pPr>
              <w:pStyle w:val="TableContents"/>
              <w:spacing w:before="0" w:after="283"/>
              <w:rPr/>
            </w:pPr>
            <w:r>
              <w:rPr/>
              <w:t>  </w:t>
            </w:r>
          </w:p>
        </w:tc>
        <w:tc>
          <w:tcPr>
            <w:tcW w:w="1850" w:type="dxa"/>
            <w:tcBorders>
              <w:bottom w:val="single" w:sz="8" w:space="0" w:color="000000"/>
            </w:tcBorders>
            <w:shd w:fill="auto" w:val="clear"/>
            <w:tcMar>
              <w:bottom w:w="28" w:type="dxa"/>
            </w:tcMar>
            <w:vAlign w:val="bottom"/>
          </w:tcPr>
          <w:p>
            <w:pPr>
              <w:pStyle w:val="TableContents"/>
              <w:spacing w:before="0" w:after="283"/>
              <w:jc w:val="center"/>
              <w:rPr>
                <w:b/>
              </w:rPr>
            </w:pPr>
            <w:r>
              <w:rPr>
                <w:b/>
              </w:rPr>
              <w:t>Amount of</w:t>
              <w:br/>
              <w:t>increase in</w:t>
              <w:br/>
              <w:t>Principal Amount</w:t>
              <w:br/>
              <w:t>of</w:t>
              <w:br/>
              <w:t>this Global Note</w:t>
            </w:r>
          </w:p>
        </w:tc>
        <w:tc>
          <w:tcPr>
            <w:tcW w:w="376" w:type="dxa"/>
            <w:tcBorders/>
            <w:shd w:fill="auto" w:val="clear"/>
            <w:vAlign w:val="bottom"/>
          </w:tcPr>
          <w:p>
            <w:pPr>
              <w:pStyle w:val="TableContents"/>
              <w:spacing w:before="0" w:after="283"/>
              <w:rPr/>
            </w:pPr>
            <w:r>
              <w:rPr/>
              <w:t>  </w:t>
            </w:r>
          </w:p>
        </w:tc>
        <w:tc>
          <w:tcPr>
            <w:tcW w:w="1655" w:type="dxa"/>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w:t>
              <w:br/>
              <w:t>this Global Note</w:t>
              <w:br/>
              <w:t>following such</w:t>
              <w:br/>
              <w:t>decrease</w:t>
              <w:br/>
              <w:t>(or increase)</w:t>
            </w:r>
          </w:p>
        </w:tc>
        <w:tc>
          <w:tcPr>
            <w:tcW w:w="376" w:type="dxa"/>
            <w:tcBorders/>
            <w:shd w:fill="auto" w:val="clear"/>
            <w:vAlign w:val="bottom"/>
          </w:tcPr>
          <w:p>
            <w:pPr>
              <w:pStyle w:val="TableContents"/>
              <w:spacing w:before="0" w:after="283"/>
              <w:rPr/>
            </w:pPr>
            <w:r>
              <w:rPr/>
              <w:t>  </w:t>
            </w:r>
          </w:p>
        </w:tc>
        <w:tc>
          <w:tcPr>
            <w:tcW w:w="1626" w:type="dxa"/>
            <w:tcBorders>
              <w:bottom w:val="single" w:sz="8" w:space="0" w:color="000000"/>
            </w:tcBorders>
            <w:shd w:fill="auto" w:val="clear"/>
            <w:tcMar>
              <w:bottom w:w="28" w:type="dxa"/>
            </w:tcMar>
            <w:vAlign w:val="bottom"/>
          </w:tcPr>
          <w:p>
            <w:pPr>
              <w:pStyle w:val="TableContents"/>
              <w:spacing w:before="0" w:after="283"/>
              <w:jc w:val="center"/>
              <w:rPr>
                <w:b/>
              </w:rPr>
            </w:pPr>
            <w:r>
              <w:rPr>
                <w:b/>
              </w:rPr>
              <w:t>Signature of</w:t>
              <w:br/>
              <w:t>authorized</w:t>
              <w:br/>
              <w:t>signatory of</w:t>
              <w:br/>
              <w:t>Trustee or Note</w:t>
              <w:br/>
              <w:t>Custodian</w:t>
            </w:r>
          </w:p>
        </w:tc>
      </w:tr>
    </w:tbl>
    <w:p>
      <w:pPr>
        <w:pStyle w:val="TextBody"/>
        <w:spacing w:before="0" w:after="0"/>
        <w:rPr/>
      </w:pPr>
      <w:r>
        <w:rPr/>
        <w:t>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3 </w:t>
            </w:r>
          </w:p>
        </w:tc>
        <w:tc>
          <w:tcPr>
            <w:tcW w:w="9797" w:type="dxa"/>
            <w:tcBorders/>
            <w:shd w:fill="auto" w:val="clear"/>
          </w:tcPr>
          <w:p>
            <w:pPr>
              <w:pStyle w:val="TableContents"/>
              <w:spacing w:before="0" w:after="283"/>
              <w:jc w:val="left"/>
              <w:rPr/>
            </w:pPr>
            <w:r>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A-9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17"/>
          <w:u w:val="single"/>
        </w:rPr>
      </w:pPr>
      <w:r>
        <w:rPr>
          <w:rFonts w:ascii="Times New Roman" w:hAnsi="Times New Roman"/>
          <w:sz w:val="17"/>
          <w:u w:val="single"/>
        </w:rPr>
        <w:t xml:space="preserve">EXHIBIT B </w:t>
      </w:r>
    </w:p>
    <w:p>
      <w:pPr>
        <w:pStyle w:val="TextBody"/>
        <w:spacing w:before="240" w:after="0"/>
        <w:jc w:val="center"/>
        <w:rPr>
          <w:rFonts w:ascii="Times New Roman" w:hAnsi="Times New Roman"/>
          <w:sz w:val="17"/>
        </w:rPr>
      </w:pPr>
      <w:r>
        <w:rPr>
          <w:rFonts w:ascii="Times New Roman" w:hAnsi="Times New Roman"/>
          <w:sz w:val="17"/>
        </w:rPr>
        <w:t xml:space="preserve">FORM OF SUPPLEMENTAL INDENTURE </w:t>
      </w:r>
    </w:p>
    <w:p>
      <w:pPr>
        <w:pStyle w:val="TextBody"/>
        <w:spacing w:before="240" w:after="0"/>
        <w:rPr>
          <w:rFonts w:ascii="Times New Roman" w:hAnsi="Times New Roman"/>
          <w:sz w:val="17"/>
        </w:rPr>
      </w:pPr>
      <w:r>
        <w:rPr>
          <w:rFonts w:ascii="Times New Roman" w:hAnsi="Times New Roman"/>
          <w:sz w:val="17"/>
        </w:rPr>
        <w:t xml:space="preserve">SUPPLEMENTAL INDENTURE (this Supplemental Indenture), dated as of                         , among Plains All American Pipeline, L.P., a Delaware limited partnership (the Partnership), PAA Finance Corp., a Delaware corporation (PAA Finance and, together with the Partnership, the Issuers),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480" w:after="0"/>
        <w:jc w:val="center"/>
        <w:rPr>
          <w:rFonts w:ascii="Times New Roman" w:hAnsi="Times New Roman"/>
          <w:sz w:val="17"/>
        </w:rPr>
      </w:pPr>
      <w:r>
        <w:rPr>
          <w:rFonts w:ascii="Times New Roman" w:hAnsi="Times New Roman"/>
          <w:sz w:val="17"/>
        </w:rPr>
        <w:t xml:space="preserve">W I T N E S S E T H </w:t>
      </w:r>
    </w:p>
    <w:p>
      <w:pPr>
        <w:pStyle w:val="TextBody"/>
        <w:spacing w:before="240" w:after="0"/>
        <w:rPr>
          <w:rFonts w:ascii="Times New Roman" w:hAnsi="Times New Roman"/>
          <w:sz w:val="17"/>
        </w:rPr>
      </w:pPr>
      <w:r>
        <w:rPr>
          <w:rFonts w:ascii="Times New Roman" w:hAnsi="Times New Roman"/>
          <w:sz w:val="17"/>
        </w:rPr>
        <w:t xml:space="preserve">WHEREAS, the Issuers have heretofore executed and delivered to the Trustee an indenture (the Original Indenture), dated as of September 25, 2002, as supplemented by the Twenty-Eighth Supplemental Indenture (the Twenty-Eighth Supplemental Indenture and, together with the Original Indenture, the Indenture) dated as of December 9, 2014, among the Issuers and the Trustee, providing for the issuance of the Issuers 4.90% Senior Notes due 2045 (the Notes); </w:t>
      </w:r>
    </w:p>
    <w:p>
      <w:pPr>
        <w:pStyle w:val="TextBody"/>
        <w:spacing w:before="240" w:after="0"/>
        <w:rPr>
          <w:rFonts w:ascii="Times New Roman" w:hAnsi="Times New Roman"/>
          <w:sz w:val="17"/>
        </w:rPr>
      </w:pPr>
      <w:r>
        <w:rPr>
          <w:rFonts w:ascii="Times New Roman" w:hAnsi="Times New Roman"/>
          <w:sz w:val="17"/>
        </w:rPr>
        <w:t xml:space="preserve">WHEREAS, Section 5.05 of the Twenty-Eighth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240" w:after="0"/>
        <w:rPr>
          <w:rFonts w:ascii="Times New Roman" w:hAnsi="Times New Roman"/>
          <w:sz w:val="17"/>
        </w:rPr>
      </w:pPr>
      <w:r>
        <w:rPr>
          <w:rFonts w:ascii="Times New Roman" w:hAnsi="Times New Roman"/>
          <w:sz w:val="17"/>
        </w:rPr>
        <w:t xml:space="preserve">WHEREAS, pursuant to Section 9.01 of the Original Indenture, the Issuers and the Trustee are authorized to execute and deliver this Supplemental Indenture; </w:t>
      </w:r>
    </w:p>
    <w:p>
      <w:pPr>
        <w:pStyle w:val="TextBody"/>
        <w:spacing w:before="240" w:after="0"/>
        <w:rPr>
          <w:rFonts w:ascii="Times New Roman" w:hAnsi="Times New Roman"/>
          <w:sz w:val="17"/>
        </w:rPr>
      </w:pPr>
      <w:r>
        <w:rPr>
          <w:rFonts w:ascii="Times New Roman" w:hAnsi="Times New Roman"/>
          <w:sz w:val="17"/>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20" w:after="0"/>
        <w:rPr>
          <w:rFonts w:ascii="Times New Roman" w:hAnsi="Times New Roman"/>
          <w:sz w:val="17"/>
        </w:rPr>
      </w:pPr>
      <w:r>
        <w:rPr>
          <w:rFonts w:ascii="Times New Roman" w:hAnsi="Times New Roman"/>
          <w:sz w:val="17"/>
        </w:rPr>
        <w:t xml:space="preserve">1. </w:t>
      </w:r>
      <w:r>
        <w:rPr>
          <w:rFonts w:ascii="Times New Roman" w:hAnsi="Times New Roman"/>
          <w:sz w:val="17"/>
          <w:u w:val="single"/>
        </w:rPr>
        <w:t>Definitions.</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Capitalized terms used herein without definition shall have the meanings assigned to them in the Indenture. </w:t>
      </w:r>
    </w:p>
    <w:p>
      <w:pPr>
        <w:pStyle w:val="TextBody"/>
        <w:spacing w:before="120" w:after="0"/>
        <w:rPr>
          <w:rFonts w:ascii="Times New Roman" w:hAnsi="Times New Roman"/>
          <w:sz w:val="17"/>
        </w:rPr>
      </w:pPr>
      <w:r>
        <w:rPr>
          <w:rFonts w:ascii="Times New Roman" w:hAnsi="Times New Roman"/>
          <w:sz w:val="17"/>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2. </w:t>
      </w:r>
      <w:r>
        <w:rPr>
          <w:rFonts w:ascii="Times New Roman" w:hAnsi="Times New Roman"/>
          <w:sz w:val="17"/>
          <w:u w:val="single"/>
        </w:rPr>
        <w:t>Agreement to Guarantee.</w:t>
      </w:r>
      <w:r>
        <w:rPr>
          <w:rFonts w:ascii="Times New Roman" w:hAnsi="Times New Roman"/>
          <w:sz w:val="17"/>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Twenty-Eighth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20" w:after="0"/>
        <w:rPr>
          <w:rFonts w:ascii="Times New Roman" w:hAnsi="Times New Roman"/>
          <w:sz w:val="17"/>
        </w:rPr>
      </w:pPr>
      <w:r>
        <w:rPr>
          <w:rFonts w:ascii="Times New Roman" w:hAnsi="Times New Roman"/>
          <w:sz w:val="17"/>
        </w:rPr>
        <w:t xml:space="preserve">3. </w:t>
      </w:r>
      <w:r>
        <w:rPr>
          <w:rFonts w:ascii="Times New Roman" w:hAnsi="Times New Roman"/>
          <w:b/>
          <w:sz w:val="17"/>
          <w:u w:val="single"/>
        </w:rPr>
        <w:t>GOVERNING LAW.</w:t>
      </w:r>
      <w:r>
        <w:rPr>
          <w:rFonts w:ascii="Times New Roman" w:hAnsi="Times New Roman"/>
          <w:b/>
          <w:sz w:val="17"/>
        </w:rPr>
        <w:t xml:space="preserve"> THIS SUPPLEMENTAL INDENTURE SHALL BE DEEMED TO BE A NEW YORK CONTRACT, AND FOR ALL PURPOSES SHALL BE CONSTRUED IN ACCORDANCE WITH, THE LAWS OF THE STATE OF NEW YORK. </w:t>
      </w:r>
    </w:p>
    <w:p>
      <w:pPr>
        <w:pStyle w:val="TextBody"/>
        <w:spacing w:before="120" w:after="0"/>
        <w:rPr>
          <w:rFonts w:ascii="Times New Roman" w:hAnsi="Times New Roman"/>
          <w:sz w:val="17"/>
        </w:rPr>
      </w:pPr>
      <w:r>
        <w:rPr>
          <w:rFonts w:ascii="Times New Roman" w:hAnsi="Times New Roman"/>
          <w:sz w:val="17"/>
        </w:rPr>
        <w:t xml:space="preserve">4. </w:t>
      </w:r>
      <w:r>
        <w:rPr>
          <w:rFonts w:ascii="Times New Roman" w:hAnsi="Times New Roman"/>
          <w:sz w:val="17"/>
          <w:u w:val="single"/>
        </w:rPr>
        <w:t>Trustee Makes No Representation.</w:t>
      </w:r>
      <w:r>
        <w:rPr>
          <w:rFonts w:ascii="Times New Roman" w:hAnsi="Times New Roman"/>
          <w:sz w:val="17"/>
        </w:rPr>
        <w:t xml:space="preserve"> The Trustee makes no representation as to the validity or sufficiency of this Supplemental Indenture. </w:t>
      </w:r>
    </w:p>
    <w:p>
      <w:pPr>
        <w:pStyle w:val="TextBody"/>
        <w:spacing w:before="120" w:after="0"/>
        <w:rPr>
          <w:rFonts w:ascii="Times New Roman" w:hAnsi="Times New Roman"/>
          <w:sz w:val="17"/>
        </w:rPr>
      </w:pPr>
      <w:r>
        <w:rPr>
          <w:rFonts w:ascii="Times New Roman" w:hAnsi="Times New Roman"/>
          <w:sz w:val="17"/>
        </w:rPr>
        <w:t xml:space="preserve">5. </w:t>
      </w:r>
      <w:r>
        <w:rPr>
          <w:rFonts w:ascii="Times New Roman" w:hAnsi="Times New Roman"/>
          <w:sz w:val="17"/>
          <w:u w:val="single"/>
        </w:rPr>
        <w:t>Counterparts.</w:t>
      </w:r>
      <w:r>
        <w:rPr>
          <w:rFonts w:ascii="Times New Roman" w:hAnsi="Times New Roman"/>
          <w:sz w:val="17"/>
        </w:rPr>
        <w:t xml:space="preserve"> The parties may sign any number of copies of this Supplemental Indenture. Each signed copy shall be an original, but all of them together represent the same agreement. </w:t>
      </w:r>
    </w:p>
    <w:p>
      <w:pPr>
        <w:pStyle w:val="TextBody"/>
        <w:spacing w:before="120" w:after="0"/>
        <w:rPr>
          <w:rFonts w:ascii="Times New Roman" w:hAnsi="Times New Roman"/>
          <w:sz w:val="17"/>
        </w:rPr>
      </w:pPr>
      <w:r>
        <w:rPr>
          <w:rFonts w:ascii="Times New Roman" w:hAnsi="Times New Roman"/>
          <w:sz w:val="17"/>
        </w:rPr>
        <w:t xml:space="preserve">6. </w:t>
      </w:r>
      <w:r>
        <w:rPr>
          <w:rFonts w:ascii="Times New Roman" w:hAnsi="Times New Roman"/>
          <w:sz w:val="17"/>
          <w:u w:val="single"/>
        </w:rPr>
        <w:t>Effect of Headings.</w:t>
      </w:r>
      <w:r>
        <w:rPr>
          <w:rFonts w:ascii="Times New Roman" w:hAnsi="Times New Roman"/>
          <w:sz w:val="17"/>
        </w:rPr>
        <w:t xml:space="preserve"> The Section headings herein are for convenience only and shall not effect the construction thereof.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WITNESS WHEREOF, the parties hereto have caused this Supplemental Indenture to be duly executed as of the date first above written. </w:t>
      </w:r>
    </w:p>
    <w:p>
      <w:pPr>
        <w:pStyle w:val="TextBody"/>
        <w:spacing w:before="0" w:after="0"/>
        <w:rPr/>
      </w:pPr>
      <w:r>
        <w:rPr/>
        <w:t> </w:t>
      </w:r>
    </w:p>
    <w:tbl>
      <w:tblPr>
        <w:tblW w:w="4415" w:type="dxa"/>
        <w:jc w:val="right"/>
        <w:tblInd w:w="0" w:type="dxa"/>
        <w:tblCellMar>
          <w:top w:w="0" w:type="dxa"/>
          <w:left w:w="0" w:type="dxa"/>
          <w:bottom w:w="0" w:type="dxa"/>
          <w:right w:w="0" w:type="dxa"/>
        </w:tblCellMar>
      </w:tblPr>
      <w:tblGrid>
        <w:gridCol w:w="1020"/>
        <w:gridCol w:w="200"/>
        <w:gridCol w:w="1020"/>
        <w:gridCol w:w="200"/>
        <w:gridCol w:w="1975"/>
      </w:tblGrid>
      <w:tr>
        <w:trPr/>
        <w:tc>
          <w:tcPr>
            <w:tcW w:w="10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r>
      <w:tr>
        <w:trPr/>
        <w:tc>
          <w:tcPr>
            <w:tcW w:w="4415" w:type="dxa"/>
            <w:gridSpan w:val="5"/>
            <w:tcBorders/>
            <w:shd w:fill="auto" w:val="clear"/>
            <w:vAlign w:val="bottom"/>
          </w:tcPr>
          <w:p>
            <w:pPr>
              <w:pStyle w:val="TableContents"/>
              <w:spacing w:before="0" w:after="283"/>
              <w:rPr/>
            </w:pPr>
            <w:r>
              <w:rPr/>
              <w:t>PLAINS ALL AMERICAN PIPELINE, L.P.</w:t>
            </w:r>
          </w:p>
        </w:tc>
      </w:tr>
      <w:tr>
        <w:trPr>
          <w:trHeight w:val="240" w:hRule="atLeast"/>
        </w:trPr>
        <w:tc>
          <w:tcPr>
            <w:tcW w:w="1020" w:type="dxa"/>
            <w:tcBorders/>
            <w:shd w:fill="auto" w:val="clear"/>
            <w:vAlign w:val="center"/>
          </w:tcPr>
          <w:p>
            <w:pPr>
              <w:pStyle w:val="TableContents"/>
              <w:spacing w:before="0" w:after="283"/>
              <w:rPr>
                <w:sz w:val="4"/>
                <w:szCs w:val="4"/>
              </w:rPr>
            </w:pPr>
            <w:r>
              <w:rPr>
                <w:sz w:val="4"/>
                <w:szCs w:val="4"/>
              </w:rPr>
            </w:r>
          </w:p>
        </w:tc>
        <w:tc>
          <w:tcPr>
            <w:tcW w:w="3395" w:type="dxa"/>
            <w:gridSpan w:val="4"/>
            <w:tcBorders/>
            <w:shd w:fill="auto" w:val="clear"/>
            <w:vAlign w:val="center"/>
          </w:tcPr>
          <w:p>
            <w:pPr>
              <w:pStyle w:val="TableContents"/>
              <w:spacing w:before="0" w:after="283"/>
              <w:rPr>
                <w:sz w:val="4"/>
                <w:szCs w:val="4"/>
              </w:rPr>
            </w:pPr>
            <w:r>
              <w:rPr>
                <w:sz w:val="4"/>
                <w:szCs w:val="4"/>
              </w:rPr>
            </w:r>
          </w:p>
        </w:tc>
      </w:tr>
      <w:tr>
        <w:trPr/>
        <w:tc>
          <w:tcPr>
            <w:tcW w:w="1020" w:type="dxa"/>
            <w:tcBorders/>
            <w:shd w:fill="auto" w:val="clear"/>
          </w:tcPr>
          <w:p>
            <w:pPr>
              <w:pStyle w:val="TableContents"/>
              <w:spacing w:before="0" w:after="283"/>
              <w:rPr/>
            </w:pPr>
            <w:r>
              <w:rPr/>
              <w:t>By:</w:t>
            </w:r>
          </w:p>
        </w:tc>
        <w:tc>
          <w:tcPr>
            <w:tcW w:w="200" w:type="dxa"/>
            <w:tcBorders/>
            <w:shd w:fill="auto" w:val="clear"/>
            <w:vAlign w:val="bottom"/>
          </w:tcPr>
          <w:p>
            <w:pPr>
              <w:pStyle w:val="TableContents"/>
              <w:spacing w:before="0" w:after="283"/>
              <w:rPr/>
            </w:pPr>
            <w:r>
              <w:rPr/>
              <w:t> </w:t>
            </w:r>
          </w:p>
        </w:tc>
        <w:tc>
          <w:tcPr>
            <w:tcW w:w="3195" w:type="dxa"/>
            <w:gridSpan w:val="3"/>
            <w:tcBorders/>
            <w:shd w:fill="auto" w:val="clear"/>
            <w:vAlign w:val="bottom"/>
          </w:tcPr>
          <w:p>
            <w:pPr>
              <w:pStyle w:val="TableContents"/>
              <w:spacing w:before="0" w:after="283"/>
              <w:rPr/>
            </w:pPr>
            <w:r>
              <w:rPr/>
              <w:t>PAA GP LLC, its General Partner</w:t>
            </w:r>
          </w:p>
        </w:tc>
      </w:tr>
      <w:tr>
        <w:trPr>
          <w:trHeight w:val="240" w:hRule="atLeast"/>
        </w:trPr>
        <w:tc>
          <w:tcPr>
            <w:tcW w:w="1020" w:type="dxa"/>
            <w:tcBorders/>
            <w:shd w:fill="auto" w:val="clear"/>
            <w:vAlign w:val="center"/>
          </w:tcPr>
          <w:p>
            <w:pPr>
              <w:pStyle w:val="TableContents"/>
              <w:spacing w:before="0" w:after="283"/>
              <w:rPr>
                <w:sz w:val="4"/>
                <w:szCs w:val="4"/>
              </w:rPr>
            </w:pPr>
            <w:r>
              <w:rPr>
                <w:sz w:val="4"/>
                <w:szCs w:val="4"/>
              </w:rPr>
            </w:r>
          </w:p>
        </w:tc>
        <w:tc>
          <w:tcPr>
            <w:tcW w:w="3395" w:type="dxa"/>
            <w:gridSpan w:val="4"/>
            <w:tcBorders/>
            <w:shd w:fill="auto" w:val="clear"/>
            <w:vAlign w:val="center"/>
          </w:tcPr>
          <w:p>
            <w:pPr>
              <w:pStyle w:val="TableContents"/>
              <w:spacing w:before="0" w:after="283"/>
              <w:rPr>
                <w:sz w:val="4"/>
                <w:szCs w:val="4"/>
              </w:rPr>
            </w:pPr>
            <w:r>
              <w:rPr>
                <w:sz w:val="4"/>
                <w:szCs w:val="4"/>
              </w:rPr>
            </w:r>
          </w:p>
        </w:tc>
      </w:tr>
      <w:tr>
        <w:trPr/>
        <w:tc>
          <w:tcPr>
            <w:tcW w:w="1020" w:type="dxa"/>
            <w:tcBorders/>
            <w:shd w:fill="auto" w:val="clear"/>
          </w:tcPr>
          <w:p>
            <w:pPr>
              <w:pStyle w:val="TableContents"/>
              <w:spacing w:before="0" w:after="283"/>
              <w:rPr/>
            </w:pPr>
            <w:r>
              <w:rPr/>
              <w:t>By:</w:t>
            </w:r>
          </w:p>
        </w:tc>
        <w:tc>
          <w:tcPr>
            <w:tcW w:w="200" w:type="dxa"/>
            <w:tcBorders/>
            <w:shd w:fill="auto" w:val="clear"/>
            <w:vAlign w:val="bottom"/>
          </w:tcPr>
          <w:p>
            <w:pPr>
              <w:pStyle w:val="TableContents"/>
              <w:spacing w:before="0" w:after="283"/>
              <w:rPr/>
            </w:pPr>
            <w:r>
              <w:rPr/>
              <w:t> </w:t>
            </w:r>
          </w:p>
        </w:tc>
        <w:tc>
          <w:tcPr>
            <w:tcW w:w="3195" w:type="dxa"/>
            <w:gridSpan w:val="3"/>
            <w:tcBorders/>
            <w:shd w:fill="auto" w:val="clear"/>
            <w:vAlign w:val="bottom"/>
          </w:tcPr>
          <w:p>
            <w:pPr>
              <w:pStyle w:val="TableContents"/>
              <w:spacing w:before="0" w:after="283"/>
              <w:rPr/>
            </w:pPr>
            <w:r>
              <w:rPr/>
              <w:t>Plains AAP, L.P., its Sole Member</w:t>
            </w:r>
          </w:p>
        </w:tc>
      </w:tr>
      <w:tr>
        <w:trPr>
          <w:trHeight w:val="240" w:hRule="atLeast"/>
        </w:trPr>
        <w:tc>
          <w:tcPr>
            <w:tcW w:w="1020" w:type="dxa"/>
            <w:tcBorders/>
            <w:shd w:fill="auto" w:val="clear"/>
            <w:vAlign w:val="center"/>
          </w:tcPr>
          <w:p>
            <w:pPr>
              <w:pStyle w:val="TableContents"/>
              <w:spacing w:before="0" w:after="283"/>
              <w:rPr>
                <w:sz w:val="4"/>
                <w:szCs w:val="4"/>
              </w:rPr>
            </w:pPr>
            <w:r>
              <w:rPr>
                <w:sz w:val="4"/>
                <w:szCs w:val="4"/>
              </w:rPr>
            </w:r>
          </w:p>
        </w:tc>
        <w:tc>
          <w:tcPr>
            <w:tcW w:w="3395" w:type="dxa"/>
            <w:gridSpan w:val="4"/>
            <w:tcBorders/>
            <w:shd w:fill="auto" w:val="clear"/>
            <w:vAlign w:val="center"/>
          </w:tcPr>
          <w:p>
            <w:pPr>
              <w:pStyle w:val="TableContents"/>
              <w:spacing w:before="0" w:after="283"/>
              <w:rPr>
                <w:sz w:val="4"/>
                <w:szCs w:val="4"/>
              </w:rPr>
            </w:pPr>
            <w:r>
              <w:rPr>
                <w:sz w:val="4"/>
                <w:szCs w:val="4"/>
              </w:rPr>
            </w:r>
          </w:p>
        </w:tc>
      </w:tr>
      <w:tr>
        <w:trPr/>
        <w:tc>
          <w:tcPr>
            <w:tcW w:w="1020" w:type="dxa"/>
            <w:tcBorders/>
            <w:shd w:fill="auto" w:val="clear"/>
          </w:tcPr>
          <w:p>
            <w:pPr>
              <w:pStyle w:val="TableContents"/>
              <w:spacing w:before="0" w:after="283"/>
              <w:rPr/>
            </w:pPr>
            <w:r>
              <w:rPr/>
              <w:t>By:</w:t>
            </w:r>
          </w:p>
        </w:tc>
        <w:tc>
          <w:tcPr>
            <w:tcW w:w="200" w:type="dxa"/>
            <w:tcBorders/>
            <w:shd w:fill="auto" w:val="clear"/>
            <w:vAlign w:val="bottom"/>
          </w:tcPr>
          <w:p>
            <w:pPr>
              <w:pStyle w:val="TableContents"/>
              <w:spacing w:before="0" w:after="283"/>
              <w:rPr/>
            </w:pPr>
            <w:r>
              <w:rPr/>
              <w:t> </w:t>
            </w:r>
          </w:p>
        </w:tc>
        <w:tc>
          <w:tcPr>
            <w:tcW w:w="3195" w:type="dxa"/>
            <w:gridSpan w:val="3"/>
            <w:tcBorders/>
            <w:shd w:fill="auto" w:val="clear"/>
            <w:vAlign w:val="bottom"/>
          </w:tcPr>
          <w:p>
            <w:pPr>
              <w:pStyle w:val="TableContents"/>
              <w:spacing w:before="0" w:after="0"/>
              <w:rPr>
                <w:rFonts w:ascii="Times New Roman" w:hAnsi="Times New Roman"/>
                <w:sz w:val="17"/>
              </w:rPr>
            </w:pPr>
            <w:r>
              <w:rPr>
                <w:rFonts w:ascii="Times New Roman" w:hAnsi="Times New Roman"/>
                <w:sz w:val="17"/>
              </w:rPr>
              <w:t>Plains All American GP LLC, its General</w:t>
            </w:r>
          </w:p>
          <w:p>
            <w:pPr>
              <w:pStyle w:val="TableContents"/>
              <w:spacing w:before="0" w:after="20"/>
              <w:rPr>
                <w:rFonts w:ascii="Times New Roman" w:hAnsi="Times New Roman"/>
                <w:sz w:val="17"/>
              </w:rPr>
            </w:pPr>
            <w:r>
              <w:rPr>
                <w:rFonts w:ascii="Times New Roman" w:hAnsi="Times New Roman"/>
                <w:sz w:val="17"/>
              </w:rPr>
              <w:t>Partner</w:t>
            </w:r>
          </w:p>
        </w:tc>
      </w:tr>
      <w:tr>
        <w:trPr>
          <w:trHeight w:val="240" w:hRule="atLeast"/>
        </w:trPr>
        <w:tc>
          <w:tcPr>
            <w:tcW w:w="1020"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2175" w:type="dxa"/>
            <w:gridSpan w:val="2"/>
            <w:tcBorders/>
            <w:shd w:fill="auto" w:val="clear"/>
            <w:vAlign w:val="center"/>
          </w:tcPr>
          <w:p>
            <w:pPr>
              <w:pStyle w:val="TableContents"/>
              <w:spacing w:before="0" w:after="283"/>
              <w:rPr>
                <w:sz w:val="4"/>
                <w:szCs w:val="4"/>
              </w:rPr>
            </w:pPr>
            <w:r>
              <w:rPr>
                <w:sz w:val="4"/>
                <w:szCs w:val="4"/>
              </w:rPr>
            </w:r>
          </w:p>
        </w:tc>
      </w:tr>
      <w:tr>
        <w:trPr/>
        <w:tc>
          <w:tcPr>
            <w:tcW w:w="1020"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By:</w:t>
            </w:r>
          </w:p>
        </w:tc>
        <w:tc>
          <w:tcPr>
            <w:tcW w:w="200" w:type="dxa"/>
            <w:tcBorders/>
            <w:shd w:fill="auto" w:val="clear"/>
            <w:vAlign w:val="bottom"/>
          </w:tcPr>
          <w:p>
            <w:pPr>
              <w:pStyle w:val="TableContents"/>
              <w:spacing w:before="0" w:after="283"/>
              <w:rPr/>
            </w:pPr>
            <w:r>
              <w:rPr/>
              <w:t> </w:t>
            </w:r>
          </w:p>
        </w:tc>
        <w:tc>
          <w:tcPr>
            <w:tcW w:w="1975" w:type="dxa"/>
            <w:tcBorders/>
            <w:shd w:fill="auto" w:val="clear"/>
            <w:vAlign w:val="bottom"/>
          </w:tcPr>
          <w:p>
            <w:pPr>
              <w:pStyle w:val="TableContents"/>
              <w:pBdr>
                <w:bottom w:val="single" w:sz="2" w:space="1" w:color="000000"/>
              </w:pBdr>
              <w:spacing w:before="0" w:after="20"/>
              <w:rPr/>
            </w:pPr>
            <w:r>
              <w:rPr/>
              <w:t> </w:t>
            </w:r>
          </w:p>
        </w:tc>
      </w:tr>
      <w:tr>
        <w:trPr/>
        <w:tc>
          <w:tcPr>
            <w:tcW w:w="1020"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975" w:type="dxa"/>
            <w:tcBorders/>
            <w:shd w:fill="auto" w:val="clear"/>
            <w:vAlign w:val="bottom"/>
          </w:tcPr>
          <w:p>
            <w:pPr>
              <w:pStyle w:val="TableContents"/>
              <w:spacing w:before="0" w:after="283"/>
              <w:rPr/>
            </w:pPr>
            <w:r>
              <w:rPr/>
              <w:t>Name:</w:t>
            </w:r>
          </w:p>
        </w:tc>
      </w:tr>
      <w:tr>
        <w:trPr/>
        <w:tc>
          <w:tcPr>
            <w:tcW w:w="1020"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975" w:type="dxa"/>
            <w:tcBorders/>
            <w:shd w:fill="auto" w:val="clear"/>
            <w:vAlign w:val="bottom"/>
          </w:tcPr>
          <w:p>
            <w:pPr>
              <w:pStyle w:val="TableContents"/>
              <w:spacing w:before="0" w:after="283"/>
              <w:rPr/>
            </w:pPr>
            <w:r>
              <w:rPr/>
              <w:t>Title:</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772"/>
        <w:gridCol w:w="168"/>
        <w:gridCol w:w="3142"/>
      </w:tblGrid>
      <w:tr>
        <w:trPr/>
        <w:tc>
          <w:tcPr>
            <w:tcW w:w="77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314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pPr>
            <w:r>
              <w:rPr/>
              <w:t>PAA FINANCE CORP.</w:t>
            </w:r>
          </w:p>
        </w:tc>
      </w:tr>
      <w:tr>
        <w:trPr>
          <w:trHeight w:val="240" w:hRule="atLeast"/>
        </w:trPr>
        <w:tc>
          <w:tcPr>
            <w:tcW w:w="772" w:type="dxa"/>
            <w:tcBorders/>
            <w:shd w:fill="auto" w:val="clear"/>
            <w:vAlign w:val="center"/>
          </w:tcPr>
          <w:p>
            <w:pPr>
              <w:pStyle w:val="TableContents"/>
              <w:spacing w:before="0" w:after="283"/>
              <w:rPr>
                <w:sz w:val="4"/>
                <w:szCs w:val="4"/>
              </w:rPr>
            </w:pPr>
            <w:r>
              <w:rPr>
                <w:sz w:val="4"/>
                <w:szCs w:val="4"/>
              </w:rPr>
            </w:r>
          </w:p>
        </w:tc>
        <w:tc>
          <w:tcPr>
            <w:tcW w:w="3310" w:type="dxa"/>
            <w:gridSpan w:val="2"/>
            <w:tcBorders/>
            <w:shd w:fill="auto" w:val="clear"/>
            <w:vAlign w:val="center"/>
          </w:tcPr>
          <w:p>
            <w:pPr>
              <w:pStyle w:val="TableContents"/>
              <w:spacing w:before="0" w:after="283"/>
              <w:rPr>
                <w:sz w:val="4"/>
                <w:szCs w:val="4"/>
              </w:rPr>
            </w:pPr>
            <w:r>
              <w:rPr>
                <w:sz w:val="4"/>
                <w:szCs w:val="4"/>
              </w:rPr>
            </w:r>
          </w:p>
        </w:tc>
      </w:tr>
      <w:tr>
        <w:trPr/>
        <w:tc>
          <w:tcPr>
            <w:tcW w:w="772" w:type="dxa"/>
            <w:tcBorders/>
            <w:shd w:fill="auto" w:val="clear"/>
          </w:tcPr>
          <w:p>
            <w:pPr>
              <w:pStyle w:val="TableContents"/>
              <w:spacing w:before="0" w:after="283"/>
              <w:rPr/>
            </w:pPr>
            <w:r>
              <w:rPr/>
              <w:t>By:</w:t>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pBdr>
                <w:bottom w:val="single" w:sz="2" w:space="1" w:color="000000"/>
              </w:pBdr>
              <w:spacing w:before="0" w:after="20"/>
              <w:rPr/>
            </w:pPr>
            <w:r>
              <w:rPr/>
              <w:t> </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Name:</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Title: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[SUBSIDIARY GUARANTOR],</w:t>
            </w:r>
          </w:p>
        </w:tc>
      </w:tr>
      <w:tr>
        <w:trPr>
          <w:trHeight w:val="240" w:hRule="atLeast"/>
        </w:trPr>
        <w:tc>
          <w:tcPr>
            <w:tcW w:w="772" w:type="dxa"/>
            <w:tcBorders/>
            <w:shd w:fill="auto" w:val="clear"/>
            <w:vAlign w:val="center"/>
          </w:tcPr>
          <w:p>
            <w:pPr>
              <w:pStyle w:val="TableContents"/>
              <w:spacing w:before="0" w:after="283"/>
              <w:rPr>
                <w:sz w:val="4"/>
                <w:szCs w:val="4"/>
              </w:rPr>
            </w:pPr>
            <w:r>
              <w:rPr>
                <w:sz w:val="4"/>
                <w:szCs w:val="4"/>
              </w:rPr>
            </w:r>
          </w:p>
        </w:tc>
        <w:tc>
          <w:tcPr>
            <w:tcW w:w="3310" w:type="dxa"/>
            <w:gridSpan w:val="2"/>
            <w:tcBorders/>
            <w:shd w:fill="auto" w:val="clear"/>
            <w:vAlign w:val="center"/>
          </w:tcPr>
          <w:p>
            <w:pPr>
              <w:pStyle w:val="TableContents"/>
              <w:spacing w:before="0" w:after="283"/>
              <w:rPr>
                <w:sz w:val="4"/>
                <w:szCs w:val="4"/>
              </w:rPr>
            </w:pPr>
            <w:r>
              <w:rPr>
                <w:sz w:val="4"/>
                <w:szCs w:val="4"/>
              </w:rPr>
            </w:r>
          </w:p>
        </w:tc>
      </w:tr>
      <w:tr>
        <w:trPr/>
        <w:tc>
          <w:tcPr>
            <w:tcW w:w="772" w:type="dxa"/>
            <w:tcBorders/>
            <w:shd w:fill="auto" w:val="clear"/>
          </w:tcPr>
          <w:p>
            <w:pPr>
              <w:pStyle w:val="TableContents"/>
              <w:spacing w:before="0" w:after="283"/>
              <w:rPr/>
            </w:pPr>
            <w:r>
              <w:rPr/>
              <w:t>By:</w:t>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pBdr>
                <w:bottom w:val="single" w:sz="2" w:space="1" w:color="000000"/>
              </w:pBdr>
              <w:spacing w:before="0" w:after="20"/>
              <w:rPr/>
            </w:pPr>
            <w:r>
              <w:rPr/>
              <w:t> </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Name:</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Title: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U.S. BANK NATIONAL ASSOCIATION, as Trustee</w:t>
            </w:r>
          </w:p>
        </w:tc>
      </w:tr>
      <w:tr>
        <w:trPr>
          <w:trHeight w:val="240" w:hRule="atLeast"/>
        </w:trPr>
        <w:tc>
          <w:tcPr>
            <w:tcW w:w="772" w:type="dxa"/>
            <w:tcBorders/>
            <w:shd w:fill="auto" w:val="clear"/>
            <w:vAlign w:val="center"/>
          </w:tcPr>
          <w:p>
            <w:pPr>
              <w:pStyle w:val="TableContents"/>
              <w:spacing w:before="0" w:after="283"/>
              <w:rPr>
                <w:sz w:val="4"/>
                <w:szCs w:val="4"/>
              </w:rPr>
            </w:pPr>
            <w:r>
              <w:rPr>
                <w:sz w:val="4"/>
                <w:szCs w:val="4"/>
              </w:rPr>
            </w:r>
          </w:p>
        </w:tc>
        <w:tc>
          <w:tcPr>
            <w:tcW w:w="3310" w:type="dxa"/>
            <w:gridSpan w:val="2"/>
            <w:tcBorders/>
            <w:shd w:fill="auto" w:val="clear"/>
            <w:vAlign w:val="center"/>
          </w:tcPr>
          <w:p>
            <w:pPr>
              <w:pStyle w:val="TableContents"/>
              <w:spacing w:before="0" w:after="283"/>
              <w:rPr>
                <w:sz w:val="4"/>
                <w:szCs w:val="4"/>
              </w:rPr>
            </w:pPr>
            <w:r>
              <w:rPr>
                <w:sz w:val="4"/>
                <w:szCs w:val="4"/>
              </w:rPr>
            </w:r>
          </w:p>
        </w:tc>
      </w:tr>
      <w:tr>
        <w:trPr/>
        <w:tc>
          <w:tcPr>
            <w:tcW w:w="772" w:type="dxa"/>
            <w:tcBorders/>
            <w:shd w:fill="auto" w:val="clear"/>
          </w:tcPr>
          <w:p>
            <w:pPr>
              <w:pStyle w:val="TableContents"/>
              <w:spacing w:before="0" w:after="283"/>
              <w:rPr/>
            </w:pPr>
            <w:r>
              <w:rPr/>
              <w:t>By:</w:t>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pBdr>
                <w:bottom w:val="single" w:sz="2" w:space="1" w:color="000000"/>
              </w:pBdr>
              <w:spacing w:before="0" w:after="20"/>
              <w:rPr/>
            </w:pPr>
            <w:r>
              <w:rPr/>
              <w:t> </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Name:</w:t>
            </w:r>
          </w:p>
        </w:tc>
      </w:tr>
      <w:tr>
        <w:trPr/>
        <w:tc>
          <w:tcPr>
            <w:tcW w:w="772"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3142" w:type="dxa"/>
            <w:tcBorders/>
            <w:shd w:fill="auto" w:val="clear"/>
            <w:vAlign w:val="bottom"/>
          </w:tcPr>
          <w:p>
            <w:pPr>
              <w:pStyle w:val="TableContents"/>
              <w:spacing w:before="0" w:after="283"/>
              <w:rPr/>
            </w:pPr>
            <w:r>
              <w:rPr/>
              <w:t>Title:</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B-3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79</Pages>
  <Words>31506</Words>
  <CharactersWithSpaces>191769</CharactersWithSpaces>
  <Paragraphs>1911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EX-4.3</dc:title>
</cp:coreProperties>
</file>