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4" w:space="1" w:color="000000"/>
        </w:pBdr>
        <w:spacing w:before="0" w:after="0"/>
        <w:rPr/>
      </w:pPr>
      <w:bookmarkStart w:id="0" w:name="d258564d8k.htm"/>
      <w:bookmarkStart w:id="1" w:name="ksd258564d8k"/>
      <w:bookmarkEnd w:id="0"/>
      <w:bookmarkEnd w:id="1"/>
      <w:r>
        <w:rPr/>
        <w:t> </w:t>
      </w:r>
    </w:p>
    <w:p>
      <w:pPr>
        <w:pStyle w:val="TextBody"/>
        <w:pBdr>
          <w:bottom w:val="single" w:sz="4" w:space="1" w:color="000000"/>
        </w:pBdr>
        <w:spacing w:lineRule="atLeast" w:line="141" w:before="0" w:after="30"/>
        <w:rPr/>
      </w:pPr>
      <w:r>
        <w:rPr/>
        <w:t> </w:t>
      </w:r>
    </w:p>
    <w:p>
      <w:pPr>
        <w:pStyle w:val="TextBody"/>
        <w:spacing w:before="6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36"/>
        </w:rPr>
      </w:pPr>
      <w:r>
        <w:rPr>
          <w:rFonts w:ascii="Times New Roman" w:hAnsi="Times New Roman"/>
          <w:b/>
          <w:sz w:val="36"/>
        </w:rPr>
        <w:t xml:space="preserve">FORM 8-K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28"/>
        </w:rPr>
      </w:pPr>
      <w:r>
        <w:rPr>
          <w:rFonts w:ascii="Times New Roman" w:hAnsi="Times New Roman"/>
          <w:b/>
          <w:sz w:val="28"/>
        </w:rPr>
        <w:t xml:space="preserve">CURRENT REPORT </w:t>
      </w:r>
    </w:p>
    <w:p>
      <w:pPr>
        <w:pStyle w:val="TextBody"/>
        <w:spacing w:before="180" w:after="0"/>
        <w:jc w:val="center"/>
        <w:rPr>
          <w:rFonts w:ascii="Times New Roman" w:hAnsi="Times New Roman"/>
          <w:b/>
          <w:sz w:val="24"/>
        </w:rPr>
      </w:pPr>
      <w:r>
        <w:rPr>
          <w:rFonts w:ascii="Times New Roman" w:hAnsi="Times New Roman"/>
          <w:b/>
          <w:sz w:val="24"/>
        </w:rPr>
        <w:t xml:space="preserve">Pursuant to Section 13 or 15(d) of the Securities Exchange Act of 1934 </w:t>
      </w:r>
    </w:p>
    <w:p>
      <w:pPr>
        <w:pStyle w:val="TextBody"/>
        <w:spacing w:before="180" w:after="0"/>
        <w:jc w:val="center"/>
        <w:rPr>
          <w:rFonts w:ascii="Times New Roman" w:hAnsi="Times New Roman"/>
          <w:b/>
          <w:sz w:val="24"/>
        </w:rPr>
      </w:pPr>
      <w:r>
        <w:rPr>
          <w:rFonts w:ascii="Times New Roman" w:hAnsi="Times New Roman"/>
          <w:b/>
          <w:sz w:val="24"/>
        </w:rPr>
        <w:t xml:space="preserve">Date of Report (Date of earliest event reported)  November 15, 2011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48"/>
        </w:rPr>
      </w:pPr>
      <w:r>
        <w:rPr>
          <w:rFonts w:ascii="Times New Roman" w:hAnsi="Times New Roman"/>
          <w:b/>
          <w:sz w:val="48"/>
        </w:rPr>
        <w:t xml:space="preserve">Plains All American Pipeline, L.P.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1"/>
        <w:gridCol w:w="3267"/>
        <w:gridCol w:w="100"/>
        <w:gridCol w:w="3268"/>
      </w:tblGrid>
      <w:tr>
        <w:trPr/>
        <w:tc>
          <w:tcPr>
            <w:tcW w:w="3469"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8"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1-14569</w:t>
            </w:r>
          </w:p>
        </w:tc>
        <w:tc>
          <w:tcPr>
            <w:tcW w:w="100" w:type="dxa"/>
            <w:tcBorders/>
            <w:shd w:fill="auto" w:val="clear"/>
            <w:vAlign w:val="bottom"/>
          </w:tcPr>
          <w:p>
            <w:pPr>
              <w:pStyle w:val="TableContents"/>
              <w:spacing w:before="0" w:after="283"/>
              <w:rPr/>
            </w:pPr>
            <w:r>
              <w:rPr/>
              <w:t> </w:t>
            </w:r>
          </w:p>
        </w:tc>
        <w:tc>
          <w:tcPr>
            <w:tcW w:w="3268"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76-0582150</w:t>
            </w:r>
          </w:p>
        </w:tc>
      </w:tr>
      <w:tr>
        <w:trPr/>
        <w:tc>
          <w:tcPr>
            <w:tcW w:w="3469"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(State or other jurisdiction</w:t>
            </w:r>
          </w:p>
          <w:p>
            <w:pPr>
              <w:pStyle w:val="TableContents"/>
              <w:spacing w:before="0" w:after="15"/>
              <w:jc w:val="center"/>
              <w:rPr>
                <w:rFonts w:ascii="Times New Roman" w:hAnsi="Times New Roman"/>
                <w:b/>
                <w:sz w:val="14"/>
              </w:rPr>
            </w:pPr>
            <w:r>
              <w:rPr>
                <w:rFonts w:ascii="Times New Roman" w:hAnsi="Times New Roman"/>
                <w:b/>
                <w:sz w:val="14"/>
              </w:rPr>
              <w:t>of incorporation)</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(Commission</w:t>
            </w:r>
          </w:p>
          <w:p>
            <w:pPr>
              <w:pStyle w:val="TableContents"/>
              <w:spacing w:before="0" w:after="15"/>
              <w:jc w:val="center"/>
              <w:rPr>
                <w:rFonts w:ascii="Times New Roman" w:hAnsi="Times New Roman"/>
                <w:b/>
                <w:sz w:val="14"/>
              </w:rPr>
            </w:pPr>
            <w:r>
              <w:rPr>
                <w:rFonts w:ascii="Times New Roman" w:hAnsi="Times New Roman"/>
                <w:b/>
                <w:sz w:val="14"/>
              </w:rPr>
              <w:t>File Number)</w:t>
            </w:r>
          </w:p>
        </w:tc>
        <w:tc>
          <w:tcPr>
            <w:tcW w:w="100" w:type="dxa"/>
            <w:tcBorders/>
            <w:shd w:fill="auto" w:val="clear"/>
            <w:vAlign w:val="bottom"/>
          </w:tcPr>
          <w:p>
            <w:pPr>
              <w:pStyle w:val="TableContents"/>
              <w:spacing w:before="0" w:after="283"/>
              <w:rPr/>
            </w:pPr>
            <w:r>
              <w:rPr/>
              <w:t> </w:t>
            </w:r>
          </w:p>
        </w:tc>
        <w:tc>
          <w:tcPr>
            <w:tcW w:w="3268"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15"/>
              <w:jc w:val="center"/>
              <w:rPr>
                <w:rFonts w:ascii="Times New Roman" w:hAnsi="Times New Roman"/>
                <w:b/>
                <w:sz w:val="14"/>
              </w:rPr>
            </w:pPr>
            <w:r>
              <w:rPr>
                <w:rFonts w:ascii="Times New Roman" w:hAnsi="Times New Roman"/>
                <w:b/>
                <w:sz w:val="14"/>
              </w:rPr>
              <w:t>Identification No.)</w:t>
            </w:r>
          </w:p>
        </w:tc>
      </w:tr>
    </w:tbl>
    <w:p>
      <w:pPr>
        <w:pStyle w:val="TextBody"/>
        <w:spacing w:before="180" w:after="0"/>
        <w:jc w:val="center"/>
        <w:rPr>
          <w:rFonts w:ascii="Times New Roman" w:hAnsi="Times New Roman"/>
          <w:b/>
          <w:sz w:val="20"/>
        </w:rPr>
      </w:pPr>
      <w:r>
        <w:rPr>
          <w:rFonts w:ascii="Times New Roman" w:hAnsi="Times New Roman"/>
          <w:b/>
          <w:sz w:val="20"/>
        </w:rPr>
        <w:t xml:space="preserve">333 Clay Street, Suite 1600, Houston, Texas 77002 </w:t>
      </w:r>
    </w:p>
    <w:p>
      <w:pPr>
        <w:pStyle w:val="TextBody"/>
        <w:spacing w:before="0" w:after="0"/>
        <w:jc w:val="center"/>
        <w:rPr>
          <w:rFonts w:ascii="Times New Roman" w:hAnsi="Times New Roman"/>
          <w:b/>
          <w:sz w:val="14"/>
        </w:rPr>
      </w:pPr>
      <w:r>
        <w:rPr>
          <w:rFonts w:ascii="Times New Roman" w:hAnsi="Times New Roman"/>
          <w:b/>
          <w:sz w:val="14"/>
        </w:rPr>
        <w:t xml:space="preserve">(Address of principal executive offices) (Zip Code) </w:t>
      </w:r>
    </w:p>
    <w:p>
      <w:pPr>
        <w:pStyle w:val="TextBody"/>
        <w:spacing w:before="180" w:after="0"/>
        <w:jc w:val="center"/>
        <w:rPr>
          <w:rFonts w:ascii="Times New Roman" w:hAnsi="Times New Roman"/>
          <w:b/>
          <w:sz w:val="20"/>
        </w:rPr>
      </w:pPr>
      <w:r>
        <w:rPr>
          <w:rFonts w:ascii="Times New Roman" w:hAnsi="Times New Roman"/>
          <w:b/>
          <w:sz w:val="20"/>
        </w:rPr>
        <w:t xml:space="preserve">713-646-4100 </w:t>
      </w:r>
    </w:p>
    <w:p>
      <w:pPr>
        <w:pStyle w:val="TextBody"/>
        <w:spacing w:before="0" w:after="0"/>
        <w:jc w:val="center"/>
        <w:rPr>
          <w:rFonts w:ascii="Times New Roman" w:hAnsi="Times New Roman"/>
          <w:b/>
          <w:sz w:val="14"/>
        </w:rPr>
      </w:pPr>
      <w:r>
        <w:rPr>
          <w:rFonts w:ascii="Times New Roman" w:hAnsi="Times New Roman"/>
          <w:b/>
          <w:sz w:val="14"/>
        </w:rPr>
        <w:t xml:space="preserve">(Registrants telephone number, including area code) </w:t>
      </w:r>
    </w:p>
    <w:p>
      <w:pPr>
        <w:pStyle w:val="TextBody"/>
        <w:spacing w:before="180" w:after="0"/>
        <w:jc w:val="center"/>
        <w:rPr>
          <w:rFonts w:ascii="Times New Roman" w:hAnsi="Times New Roman"/>
          <w:b/>
          <w:sz w:val="14"/>
        </w:rPr>
      </w:pPr>
      <w:r>
        <w:rPr>
          <w:rFonts w:ascii="Times New Roman" w:hAnsi="Times New Roman"/>
          <w:b/>
          <w:sz w:val="14"/>
        </w:rPr>
        <w:t xml:space="preserve">(Former name or former address, if changed since last report.)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7.01.</w:t>
            </w:r>
          </w:p>
        </w:tc>
        <w:tc>
          <w:tcPr>
            <w:tcW w:w="928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Regulation FD Disclosure </w:t>
            </w:r>
          </w:p>
        </w:tc>
      </w:tr>
    </w:tbl>
    <w:p>
      <w:pPr>
        <w:pStyle w:val="TextBody"/>
        <w:spacing w:before="90" w:after="0"/>
        <w:rPr>
          <w:rFonts w:ascii="Times New Roman" w:hAnsi="Times New Roman"/>
          <w:sz w:val="20"/>
        </w:rPr>
      </w:pPr>
      <w:r>
        <w:rPr>
          <w:rFonts w:ascii="Times New Roman" w:hAnsi="Times New Roman"/>
          <w:sz w:val="20"/>
        </w:rPr>
        <w:t xml:space="preserve">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 </w:t>
      </w:r>
    </w:p>
    <w:p>
      <w:pPr>
        <w:pStyle w:val="TextBody"/>
        <w:spacing w:before="180" w:after="0"/>
        <w:rPr>
          <w:rFonts w:ascii="Times New Roman" w:hAnsi="Times New Roman"/>
          <w:sz w:val="20"/>
        </w:rPr>
      </w:pPr>
      <w:r>
        <w:rPr>
          <w:rFonts w:ascii="Times New Roman" w:hAnsi="Times New Roman"/>
          <w:sz w:val="20"/>
        </w:rPr>
        <w:t xml:space="preserve">A representative of PAA (the Partnership) intends to make a presentation at the Bank of America Merrill Lynch 2011 Global Energy Conference to be held in Miami, Florida on Wednesday, November 16, 2011. Such presentation will give an overview of PAA, including a review of the Partnerships business model, capital projects, financial and strategic positioning and related matters. On the morning of November 16, 2011, the prepared presentation materials will be made available for viewing on the Partnerships website at </w:t>
      </w:r>
      <w:r>
        <w:rPr>
          <w:rFonts w:ascii="Times New Roman" w:hAnsi="Times New Roman"/>
          <w:sz w:val="20"/>
          <w:u w:val="single"/>
        </w:rPr>
        <w:t>www.PAALP.com</w:t>
      </w:r>
      <w:r>
        <w:rPr>
          <w:rFonts w:ascii="Times New Roman" w:hAnsi="Times New Roman"/>
          <w:sz w:val="20"/>
        </w:rPr>
        <w:t xml:space="preserve"> . PAA does not undertake to update the information as posted on its website; however, it may post additional information included in future press releases and Forms 8-K, as well as posting its periodic Exchange Act reports. </w:t>
      </w:r>
    </w:p>
    <w:p>
      <w:pPr>
        <w:pStyle w:val="TextBody"/>
        <w:spacing w:before="180" w:after="0"/>
        <w:rPr>
          <w:rFonts w:ascii="Times New Roman" w:hAnsi="Times New Roman"/>
          <w:sz w:val="20"/>
        </w:rPr>
      </w:pPr>
      <w:r>
        <w:rPr>
          <w:rFonts w:ascii="Times New Roman" w:hAnsi="Times New Roman"/>
          <w:sz w:val="20"/>
        </w:rPr>
        <w:t xml:space="preserve">The presentation will also be webcast live beginning at approximately 1:20 p.m. Eastern Time and will be available through Friday, December 2, 2011 at the following weblink: : </w:t>
      </w:r>
      <w:r>
        <w:rPr>
          <w:rFonts w:ascii="Times New Roman" w:hAnsi="Times New Roman"/>
          <w:b/>
          <w:sz w:val="20"/>
          <w:u w:val="single"/>
        </w:rPr>
        <w:t>https://www.veracast.com/webcasts/baml/energy2011/id30028440.cfm</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360" w:after="0"/>
        <w:jc w:val="center"/>
        <w:rPr>
          <w:rFonts w:ascii="Times New Roman" w:hAnsi="Times New Roman"/>
          <w:b/>
          <w:sz w:val="20"/>
        </w:rPr>
      </w:pPr>
      <w:r>
        <w:rPr>
          <w:rFonts w:ascii="Times New Roman" w:hAnsi="Times New Roman"/>
          <w:b/>
          <w:sz w:val="20"/>
        </w:rPr>
        <w:t xml:space="preserve">SIGNATURES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606"/>
        <w:gridCol w:w="113"/>
        <w:gridCol w:w="395"/>
        <w:gridCol w:w="113"/>
        <w:gridCol w:w="262"/>
        <w:gridCol w:w="113"/>
        <w:gridCol w:w="4603"/>
      </w:tblGrid>
      <w:tr>
        <w:trPr/>
        <w:tc>
          <w:tcPr>
            <w:tcW w:w="4606"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sz w:val="4"/>
                <w:szCs w:val="4"/>
              </w:rPr>
            </w:pPr>
            <w:r>
              <w:rPr>
                <w:sz w:val="4"/>
                <w:szCs w:val="4"/>
              </w:rPr>
            </w:r>
          </w:p>
        </w:tc>
        <w:tc>
          <w:tcPr>
            <w:tcW w:w="4603" w:type="dxa"/>
            <w:tcBorders/>
            <w:shd w:fill="auto" w:val="clear"/>
            <w:vAlign w:val="center"/>
          </w:tcPr>
          <w:p>
            <w:pPr>
              <w:pStyle w:val="TableContents"/>
              <w:spacing w:before="0" w:after="283"/>
              <w:rPr>
                <w:sz w:val="4"/>
                <w:szCs w:val="4"/>
              </w:rPr>
            </w:pPr>
            <w:r>
              <w:rPr>
                <w:sz w:val="4"/>
                <w:szCs w:val="4"/>
              </w:rPr>
            </w:r>
          </w:p>
        </w:tc>
      </w:tr>
      <w:tr>
        <w:trPr/>
        <w:tc>
          <w:tcPr>
            <w:tcW w:w="4606"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4978"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PIPELINE, L.P.</w:t>
            </w:r>
          </w:p>
        </w:tc>
      </w:tr>
      <w:tr>
        <w:trPr>
          <w:trHeight w:val="240" w:hRule="atLeast"/>
        </w:trPr>
        <w:tc>
          <w:tcPr>
            <w:tcW w:w="4606" w:type="dxa"/>
            <w:tcBorders/>
            <w:shd w:fill="auto" w:val="clear"/>
            <w:vAlign w:val="center"/>
          </w:tcPr>
          <w:p>
            <w:pPr>
              <w:pStyle w:val="TableContents"/>
              <w:spacing w:before="0" w:after="283"/>
              <w:rPr>
                <w:sz w:val="4"/>
                <w:szCs w:val="4"/>
              </w:rPr>
            </w:pPr>
            <w:r>
              <w:rPr>
                <w:sz w:val="4"/>
                <w:szCs w:val="4"/>
              </w:rPr>
            </w:r>
          </w:p>
        </w:tc>
        <w:tc>
          <w:tcPr>
            <w:tcW w:w="508" w:type="dxa"/>
            <w:gridSpan w:val="2"/>
            <w:tcBorders/>
            <w:shd w:fill="auto" w:val="clear"/>
            <w:vAlign w:val="center"/>
          </w:tcPr>
          <w:p>
            <w:pPr>
              <w:pStyle w:val="TableContents"/>
              <w:spacing w:before="0" w:after="283"/>
              <w:rPr>
                <w:sz w:val="4"/>
                <w:szCs w:val="4"/>
              </w:rPr>
            </w:pPr>
            <w:r>
              <w:rPr>
                <w:sz w:val="4"/>
                <w:szCs w:val="4"/>
              </w:rPr>
            </w:r>
          </w:p>
        </w:tc>
        <w:tc>
          <w:tcPr>
            <w:tcW w:w="375" w:type="dxa"/>
            <w:gridSpan w:val="2"/>
            <w:tcBorders/>
            <w:shd w:fill="auto" w:val="clear"/>
            <w:vAlign w:val="center"/>
          </w:tcPr>
          <w:p>
            <w:pPr>
              <w:pStyle w:val="TableContents"/>
              <w:spacing w:before="0" w:after="283"/>
              <w:rPr>
                <w:sz w:val="4"/>
                <w:szCs w:val="4"/>
              </w:rPr>
            </w:pPr>
            <w:r>
              <w:rPr>
                <w:sz w:val="4"/>
                <w:szCs w:val="4"/>
              </w:rPr>
            </w:r>
          </w:p>
        </w:tc>
        <w:tc>
          <w:tcPr>
            <w:tcW w:w="4716" w:type="dxa"/>
            <w:gridSpan w:val="2"/>
            <w:tcBorders/>
            <w:shd w:fill="auto" w:val="clear"/>
            <w:vAlign w:val="center"/>
          </w:tcPr>
          <w:p>
            <w:pPr>
              <w:pStyle w:val="TableContents"/>
              <w:spacing w:before="0" w:after="283"/>
              <w:rPr>
                <w:sz w:val="4"/>
                <w:szCs w:val="4"/>
              </w:rPr>
            </w:pPr>
            <w:r>
              <w:rPr>
                <w:sz w:val="4"/>
                <w:szCs w:val="4"/>
              </w:rPr>
            </w:r>
          </w:p>
        </w:tc>
      </w:tr>
      <w:tr>
        <w:trPr/>
        <w:tc>
          <w:tcPr>
            <w:tcW w:w="4606" w:type="dxa"/>
            <w:tcBorders/>
            <w:shd w:fill="auto" w:val="clear"/>
          </w:tcPr>
          <w:p>
            <w:pPr>
              <w:pStyle w:val="TableContents"/>
              <w:spacing w:before="0" w:after="283"/>
              <w:rPr>
                <w:rFonts w:ascii="Times New Roman" w:hAnsi="Times New Roman"/>
                <w:sz w:val="20"/>
              </w:rPr>
            </w:pPr>
            <w:r>
              <w:rPr>
                <w:rFonts w:ascii="Times New Roman" w:hAnsi="Times New Roman"/>
                <w:sz w:val="20"/>
              </w:rPr>
              <w:t>Date: November 15, 2011</w:t>
            </w:r>
          </w:p>
        </w:tc>
        <w:tc>
          <w:tcPr>
            <w:tcW w:w="113"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3" w:type="dxa"/>
            <w:tcBorders/>
            <w:shd w:fill="auto" w:val="clear"/>
            <w:vAlign w:val="bottom"/>
          </w:tcPr>
          <w:p>
            <w:pPr>
              <w:pStyle w:val="TableContents"/>
              <w:spacing w:before="0" w:after="283"/>
              <w:rPr/>
            </w:pPr>
            <w:r>
              <w:rPr/>
              <w:t> </w:t>
            </w:r>
          </w:p>
        </w:tc>
        <w:tc>
          <w:tcPr>
            <w:tcW w:w="4603" w:type="dxa"/>
            <w:tcBorders/>
            <w:shd w:fill="auto" w:val="clear"/>
          </w:tcPr>
          <w:p>
            <w:pPr>
              <w:pStyle w:val="TableContents"/>
              <w:spacing w:before="0" w:after="283"/>
              <w:rPr>
                <w:rFonts w:ascii="Times New Roman" w:hAnsi="Times New Roman"/>
                <w:sz w:val="20"/>
              </w:rPr>
            </w:pPr>
            <w:r>
              <w:rPr>
                <w:rFonts w:ascii="Times New Roman" w:hAnsi="Times New Roman"/>
                <w:sz w:val="20"/>
              </w:rPr>
              <w:t>PAA GP LLC, its general partner</w:t>
            </w:r>
          </w:p>
        </w:tc>
      </w:tr>
      <w:tr>
        <w:trPr>
          <w:trHeight w:val="240" w:hRule="atLeast"/>
        </w:trPr>
        <w:tc>
          <w:tcPr>
            <w:tcW w:w="4606" w:type="dxa"/>
            <w:tcBorders/>
            <w:shd w:fill="auto" w:val="clear"/>
            <w:vAlign w:val="center"/>
          </w:tcPr>
          <w:p>
            <w:pPr>
              <w:pStyle w:val="TableContents"/>
              <w:spacing w:before="0" w:after="283"/>
              <w:rPr>
                <w:sz w:val="4"/>
                <w:szCs w:val="4"/>
              </w:rPr>
            </w:pPr>
            <w:r>
              <w:rPr>
                <w:sz w:val="4"/>
                <w:szCs w:val="4"/>
              </w:rPr>
            </w:r>
          </w:p>
        </w:tc>
        <w:tc>
          <w:tcPr>
            <w:tcW w:w="508" w:type="dxa"/>
            <w:gridSpan w:val="2"/>
            <w:tcBorders/>
            <w:shd w:fill="auto" w:val="clear"/>
            <w:vAlign w:val="center"/>
          </w:tcPr>
          <w:p>
            <w:pPr>
              <w:pStyle w:val="TableContents"/>
              <w:spacing w:before="0" w:after="283"/>
              <w:rPr>
                <w:sz w:val="4"/>
                <w:szCs w:val="4"/>
              </w:rPr>
            </w:pPr>
            <w:r>
              <w:rPr>
                <w:sz w:val="4"/>
                <w:szCs w:val="4"/>
              </w:rPr>
            </w:r>
          </w:p>
        </w:tc>
        <w:tc>
          <w:tcPr>
            <w:tcW w:w="375" w:type="dxa"/>
            <w:gridSpan w:val="2"/>
            <w:tcBorders/>
            <w:shd w:fill="auto" w:val="clear"/>
            <w:vAlign w:val="center"/>
          </w:tcPr>
          <w:p>
            <w:pPr>
              <w:pStyle w:val="TableContents"/>
              <w:spacing w:before="0" w:after="283"/>
              <w:rPr>
                <w:sz w:val="4"/>
                <w:szCs w:val="4"/>
              </w:rPr>
            </w:pPr>
            <w:r>
              <w:rPr>
                <w:sz w:val="4"/>
                <w:szCs w:val="4"/>
              </w:rPr>
            </w:r>
          </w:p>
        </w:tc>
        <w:tc>
          <w:tcPr>
            <w:tcW w:w="4716" w:type="dxa"/>
            <w:gridSpan w:val="2"/>
            <w:tcBorders/>
            <w:shd w:fill="auto" w:val="clear"/>
            <w:vAlign w:val="center"/>
          </w:tcPr>
          <w:p>
            <w:pPr>
              <w:pStyle w:val="TableContents"/>
              <w:spacing w:before="0" w:after="283"/>
              <w:rPr>
                <w:sz w:val="4"/>
                <w:szCs w:val="4"/>
              </w:rPr>
            </w:pPr>
            <w:r>
              <w:rPr>
                <w:sz w:val="4"/>
                <w:szCs w:val="4"/>
              </w:rPr>
            </w:r>
          </w:p>
        </w:tc>
      </w:tr>
      <w:tr>
        <w:trPr/>
        <w:tc>
          <w:tcPr>
            <w:tcW w:w="4606"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3" w:type="dxa"/>
            <w:tcBorders/>
            <w:shd w:fill="auto" w:val="clear"/>
            <w:vAlign w:val="bottom"/>
          </w:tcPr>
          <w:p>
            <w:pPr>
              <w:pStyle w:val="TableContents"/>
              <w:spacing w:before="0" w:after="283"/>
              <w:rPr/>
            </w:pPr>
            <w:r>
              <w:rPr/>
              <w:t> </w:t>
            </w:r>
          </w:p>
        </w:tc>
        <w:tc>
          <w:tcPr>
            <w:tcW w:w="4603" w:type="dxa"/>
            <w:tcBorders/>
            <w:shd w:fill="auto" w:val="clear"/>
          </w:tcPr>
          <w:p>
            <w:pPr>
              <w:pStyle w:val="TableContents"/>
              <w:spacing w:before="0" w:after="283"/>
              <w:rPr>
                <w:rFonts w:ascii="Times New Roman" w:hAnsi="Times New Roman"/>
                <w:sz w:val="20"/>
              </w:rPr>
            </w:pPr>
            <w:r>
              <w:rPr>
                <w:rFonts w:ascii="Times New Roman" w:hAnsi="Times New Roman"/>
                <w:sz w:val="20"/>
              </w:rPr>
              <w:t>Plains AAP, L.P., its sole member</w:t>
            </w:r>
          </w:p>
        </w:tc>
      </w:tr>
      <w:tr>
        <w:trPr>
          <w:trHeight w:val="240" w:hRule="atLeast"/>
        </w:trPr>
        <w:tc>
          <w:tcPr>
            <w:tcW w:w="4606" w:type="dxa"/>
            <w:tcBorders/>
            <w:shd w:fill="auto" w:val="clear"/>
            <w:vAlign w:val="center"/>
          </w:tcPr>
          <w:p>
            <w:pPr>
              <w:pStyle w:val="TableContents"/>
              <w:spacing w:before="0" w:after="283"/>
              <w:rPr>
                <w:sz w:val="4"/>
                <w:szCs w:val="4"/>
              </w:rPr>
            </w:pPr>
            <w:r>
              <w:rPr>
                <w:sz w:val="4"/>
                <w:szCs w:val="4"/>
              </w:rPr>
            </w:r>
          </w:p>
        </w:tc>
        <w:tc>
          <w:tcPr>
            <w:tcW w:w="508" w:type="dxa"/>
            <w:gridSpan w:val="2"/>
            <w:tcBorders/>
            <w:shd w:fill="auto" w:val="clear"/>
            <w:vAlign w:val="center"/>
          </w:tcPr>
          <w:p>
            <w:pPr>
              <w:pStyle w:val="TableContents"/>
              <w:spacing w:before="0" w:after="283"/>
              <w:rPr>
                <w:sz w:val="4"/>
                <w:szCs w:val="4"/>
              </w:rPr>
            </w:pPr>
            <w:r>
              <w:rPr>
                <w:sz w:val="4"/>
                <w:szCs w:val="4"/>
              </w:rPr>
            </w:r>
          </w:p>
        </w:tc>
        <w:tc>
          <w:tcPr>
            <w:tcW w:w="375" w:type="dxa"/>
            <w:gridSpan w:val="2"/>
            <w:tcBorders/>
            <w:shd w:fill="auto" w:val="clear"/>
            <w:vAlign w:val="center"/>
          </w:tcPr>
          <w:p>
            <w:pPr>
              <w:pStyle w:val="TableContents"/>
              <w:spacing w:before="0" w:after="283"/>
              <w:rPr>
                <w:sz w:val="4"/>
                <w:szCs w:val="4"/>
              </w:rPr>
            </w:pPr>
            <w:r>
              <w:rPr>
                <w:sz w:val="4"/>
                <w:szCs w:val="4"/>
              </w:rPr>
            </w:r>
          </w:p>
        </w:tc>
        <w:tc>
          <w:tcPr>
            <w:tcW w:w="4716" w:type="dxa"/>
            <w:gridSpan w:val="2"/>
            <w:tcBorders/>
            <w:shd w:fill="auto" w:val="clear"/>
            <w:vAlign w:val="center"/>
          </w:tcPr>
          <w:p>
            <w:pPr>
              <w:pStyle w:val="TableContents"/>
              <w:spacing w:before="0" w:after="283"/>
              <w:rPr>
                <w:sz w:val="4"/>
                <w:szCs w:val="4"/>
              </w:rPr>
            </w:pPr>
            <w:r>
              <w:rPr>
                <w:sz w:val="4"/>
                <w:szCs w:val="4"/>
              </w:rPr>
            </w:r>
          </w:p>
        </w:tc>
      </w:tr>
      <w:tr>
        <w:trPr/>
        <w:tc>
          <w:tcPr>
            <w:tcW w:w="4606"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3" w:type="dxa"/>
            <w:tcBorders/>
            <w:shd w:fill="auto" w:val="clear"/>
            <w:vAlign w:val="bottom"/>
          </w:tcPr>
          <w:p>
            <w:pPr>
              <w:pStyle w:val="TableContents"/>
              <w:spacing w:before="0" w:after="283"/>
              <w:rPr/>
            </w:pPr>
            <w:r>
              <w:rPr/>
              <w:t> </w:t>
            </w:r>
          </w:p>
        </w:tc>
        <w:tc>
          <w:tcPr>
            <w:tcW w:w="460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All American GP LLC, its general partner</w:t>
            </w:r>
          </w:p>
        </w:tc>
      </w:tr>
      <w:tr>
        <w:trPr>
          <w:trHeight w:val="240" w:hRule="atLeast"/>
        </w:trPr>
        <w:tc>
          <w:tcPr>
            <w:tcW w:w="4606" w:type="dxa"/>
            <w:tcBorders/>
            <w:shd w:fill="auto" w:val="clear"/>
            <w:vAlign w:val="center"/>
          </w:tcPr>
          <w:p>
            <w:pPr>
              <w:pStyle w:val="TableContents"/>
              <w:spacing w:before="0" w:after="283"/>
              <w:rPr>
                <w:sz w:val="4"/>
                <w:szCs w:val="4"/>
              </w:rPr>
            </w:pPr>
            <w:r>
              <w:rPr>
                <w:sz w:val="4"/>
                <w:szCs w:val="4"/>
              </w:rPr>
            </w:r>
          </w:p>
        </w:tc>
        <w:tc>
          <w:tcPr>
            <w:tcW w:w="508" w:type="dxa"/>
            <w:gridSpan w:val="2"/>
            <w:tcBorders/>
            <w:shd w:fill="auto" w:val="clear"/>
            <w:vAlign w:val="center"/>
          </w:tcPr>
          <w:p>
            <w:pPr>
              <w:pStyle w:val="TableContents"/>
              <w:spacing w:before="0" w:after="283"/>
              <w:rPr>
                <w:sz w:val="4"/>
                <w:szCs w:val="4"/>
              </w:rPr>
            </w:pPr>
            <w:r>
              <w:rPr>
                <w:sz w:val="4"/>
                <w:szCs w:val="4"/>
              </w:rPr>
            </w:r>
          </w:p>
        </w:tc>
        <w:tc>
          <w:tcPr>
            <w:tcW w:w="375" w:type="dxa"/>
            <w:gridSpan w:val="2"/>
            <w:tcBorders/>
            <w:shd w:fill="auto" w:val="clear"/>
            <w:vAlign w:val="center"/>
          </w:tcPr>
          <w:p>
            <w:pPr>
              <w:pStyle w:val="TableContents"/>
              <w:spacing w:before="0" w:after="283"/>
              <w:rPr>
                <w:sz w:val="4"/>
                <w:szCs w:val="4"/>
              </w:rPr>
            </w:pPr>
            <w:r>
              <w:rPr>
                <w:sz w:val="4"/>
                <w:szCs w:val="4"/>
              </w:rPr>
            </w:r>
          </w:p>
        </w:tc>
        <w:tc>
          <w:tcPr>
            <w:tcW w:w="4716" w:type="dxa"/>
            <w:gridSpan w:val="2"/>
            <w:tcBorders/>
            <w:shd w:fill="auto" w:val="clear"/>
            <w:vAlign w:val="center"/>
          </w:tcPr>
          <w:p>
            <w:pPr>
              <w:pStyle w:val="TableContents"/>
              <w:spacing w:before="0" w:after="283"/>
              <w:rPr>
                <w:sz w:val="4"/>
                <w:szCs w:val="4"/>
              </w:rPr>
            </w:pPr>
            <w:r>
              <w:rPr>
                <w:sz w:val="4"/>
                <w:szCs w:val="4"/>
              </w:rPr>
            </w:r>
          </w:p>
        </w:tc>
      </w:tr>
      <w:tr>
        <w:trPr/>
        <w:tc>
          <w:tcPr>
            <w:tcW w:w="4606"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3" w:type="dxa"/>
            <w:tcBorders>
              <w:bottom w:val="single" w:sz="2" w:space="0" w:color="000000"/>
            </w:tcBorders>
            <w:shd w:fill="auto" w:val="clear"/>
            <w:tcMar>
              <w:bottom w:w="28" w:type="dxa"/>
            </w:tcMar>
            <w:vAlign w:val="bottom"/>
          </w:tcPr>
          <w:p>
            <w:pPr>
              <w:pStyle w:val="TableContents"/>
              <w:spacing w:before="0" w:after="283"/>
              <w:rPr/>
            </w:pPr>
            <w:r>
              <w:rPr/>
              <w:t> </w:t>
            </w:r>
          </w:p>
        </w:tc>
        <w:tc>
          <w:tcPr>
            <w:tcW w:w="4603" w:type="dxa"/>
            <w:tcBorders>
              <w:bottom w:val="single" w:sz="2" w:space="0" w:color="000000"/>
            </w:tcBorders>
            <w:shd w:fill="auto" w:val="clear"/>
            <w:tcMar>
              <w:bottom w:w="28" w:type="dxa"/>
            </w:tcMar>
            <w:vAlign w:val="bottom"/>
          </w:tcPr>
          <w:p>
            <w:pPr>
              <w:pStyle w:val="TableContents"/>
              <w:spacing w:before="0" w:after="283"/>
              <w:rPr>
                <w:rFonts w:ascii="Times New Roman" w:hAnsi="Times New Roman"/>
                <w:sz w:val="20"/>
              </w:rPr>
            </w:pPr>
            <w:r>
              <w:rPr>
                <w:rFonts w:ascii="Times New Roman" w:hAnsi="Times New Roman"/>
                <w:sz w:val="20"/>
              </w:rPr>
              <w:t>/s/ Tim Moore</w:t>
            </w:r>
          </w:p>
        </w:tc>
      </w:tr>
      <w:tr>
        <w:trPr/>
        <w:tc>
          <w:tcPr>
            <w:tcW w:w="4606"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460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 Tim Moore</w:t>
            </w:r>
          </w:p>
        </w:tc>
      </w:tr>
      <w:tr>
        <w:trPr/>
        <w:tc>
          <w:tcPr>
            <w:tcW w:w="4606"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460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 Vice President</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489</Words>
  <CharactersWithSpaces>3148</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Form 8-K</dc:title>
</cp:coreProperties>
</file>