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dgar.xml.htm"/>
      <w:bookmarkStart w:id="1" w:name="ksedgar"/>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Swanson Al</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 # 1600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ALL AMERICAN PIPELINE LP</w:t>
              </w:r>
            </w:hyperlink>
            <w:r>
              <w:rPr/>
              <w:t xml:space="preserve"> [ </w:t>
            </w:r>
            <w:r>
              <w:rPr>
                <w:rFonts w:ascii="Times;serif" w:hAnsi="Times;serif"/>
                <w:color w:val="0000FF"/>
                <w:sz w:val="24"/>
                <w:highlight w:val="white"/>
              </w:rPr>
              <w:t>PAA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Executive VP &amp; CFO</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08/14/2019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w:t>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08/14/2019</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46,000</w:t>
            </w:r>
          </w:p>
        </w:tc>
        <w:tc>
          <w:tcPr>
            <w:tcW w:w="4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252,458</w:t>
            </w:r>
          </w:p>
        </w:tc>
        <w:tc>
          <w:tcPr>
            <w:tcW w:w="9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08/14/2019</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F</w:t>
            </w:r>
          </w:p>
        </w:tc>
        <w:tc>
          <w:tcPr>
            <w:tcW w:w="34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18,101</w:t>
            </w:r>
          </w:p>
        </w:tc>
        <w:tc>
          <w:tcPr>
            <w:tcW w:w="45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21.75</w:t>
            </w:r>
            <w:r>
              <w:rPr/>
              <w:t xml:space="preserve"> </w:t>
            </w:r>
          </w:p>
        </w:tc>
        <w:tc>
          <w:tcPr>
            <w:tcW w:w="11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234,357</w:t>
            </w:r>
          </w:p>
        </w:tc>
        <w:tc>
          <w:tcPr>
            <w:tcW w:w="99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524" w:type="dxa"/>
        <w:jc w:val="left"/>
        <w:tblInd w:w="0" w:type="dxa"/>
        <w:tblCellMar>
          <w:top w:w="60" w:type="dxa"/>
          <w:left w:w="60" w:type="dxa"/>
          <w:bottom w:w="60" w:type="dxa"/>
          <w:right w:w="60" w:type="dxa"/>
        </w:tblCellMar>
      </w:tblPr>
      <w:tblGrid>
        <w:gridCol w:w="875"/>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52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7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Phantom Units</w:t>
            </w:r>
            <w:r>
              <w:rPr>
                <w:rFonts w:ascii="Times;serif" w:hAnsi="Times;serif"/>
                <w:color w:val="008000"/>
                <w:position w:val="7"/>
                <w:sz w:val="16"/>
                <w:sz w:val="20"/>
                <w:highlight w:val="white"/>
              </w:rPr>
              <w:t>(1)</w:t>
            </w:r>
            <w:r>
              <w:rPr/>
              <w:t xml:space="preserve"> </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08/14/2019</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46,000</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08/14/2019</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Units</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46,000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46,000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Phantom Units</w:t>
            </w:r>
            <w:r>
              <w:rPr>
                <w:rFonts w:ascii="Times;serif" w:hAnsi="Times;serif"/>
                <w:color w:val="008000"/>
                <w:position w:val="7"/>
                <w:sz w:val="16"/>
                <w:sz w:val="20"/>
                <w:highlight w:val="white"/>
              </w:rPr>
              <w:t>(1)</w:t>
            </w:r>
            <w:r>
              <w:rPr/>
              <w:t xml:space="preserve"> </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08/15/2019</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50,300</w:t>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Units</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50,300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50,300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Phantom Units granted under Long-Term Incentive Plan (includes distribution equivalent rights payable in cash).</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One Common Unit is deliverable, upon vesting, for each Phantom Unit that vests.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N/A</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Phantom Units will vest 50% on the August 2022 distribution date and 50% on the later of the August 2022 distribution date and the first distribution date following PAA's achievement of distributable cash flow ("DCF") per common unit of at least $2.65 on a trailing four quarter basis. The applicable trailing four quarter period for determining whether the requisite DCF per common unit has been achieved for vesting of phantom units may not begin until after December 31, 2020. The associated DERs will vest (i) 50% on the August 2020 distribution date and (ii) 50% on the first distribution date following January 1, 2021 on which PAA achieves DCF per common unit of at least $2.50 on a trailing four quarter basis.</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Al Swanson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08/16/2019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292270" TargetMode="External"/><Relationship Id="rId4" Type="http://schemas.openxmlformats.org/officeDocument/2006/relationships/hyperlink" Target="http://www.sec.gov/cgi-bin/browse-edgar?action=getcompany&amp;CIK=00010704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712</Words>
  <CharactersWithSpaces>4387</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