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GP Holdings, LP</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Class A Shares</w:t>
      </w:r>
    </w:p>
    <w:p>
      <w:pPr>
        <w:ind w:left="2220"/>
        <w:spacing w:after="0" w:line="238" w:lineRule="auto"/>
        <w:rPr>
          <w:sz w:val="20"/>
          <w:szCs w:val="20"/>
          <w:color w:val="auto"/>
        </w:rPr>
      </w:pPr>
      <w:r>
        <w:rPr>
          <w:rFonts w:ascii="Courier New" w:cs="Courier New" w:eastAsia="Courier New" w:hAnsi="Courier New"/>
          <w:sz w:val="18"/>
          <w:szCs w:val="18"/>
          <w:color w:val="auto"/>
        </w:rPr>
        <w:t>Representing Limited Partner Interests</w:t>
      </w: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72651A207</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December 31, 2016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480" w:hanging="419"/>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72651A207</w:t>
      </w:r>
    </w:p>
    <w:p>
      <w:pPr>
        <w:spacing w:after="0" w:line="207" w:lineRule="exact"/>
        <w:rPr>
          <w:sz w:val="24"/>
          <w:szCs w:val="24"/>
          <w:color w:val="auto"/>
        </w:rPr>
      </w:pPr>
    </w:p>
    <w:p>
      <w:pPr>
        <w:ind w:left="2120" w:right="241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Salient Capital Advisors, LLC: 27-2587653</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03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of each</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w:t>
      </w:r>
      <w:r>
        <w:rPr>
          <w:rFonts w:ascii="Courier New" w:cs="Courier New" w:eastAsia="Courier New" w:hAnsi="Courier New"/>
          <w:sz w:val="16"/>
          <w:szCs w:val="16"/>
          <w:color w:val="auto"/>
        </w:rPr>
        <w:t>Texas, U.S.A.</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w w:val="94"/>
              </w:rPr>
              <w:t>4,102,020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4,102,020</w:t>
            </w:r>
          </w:p>
        </w:tc>
      </w:tr>
    </w:tbl>
    <w:p>
      <w:pPr>
        <w:spacing w:after="0" w:line="201" w:lineRule="exact"/>
        <w:rPr>
          <w:sz w:val="20"/>
          <w:szCs w:val="20"/>
          <w:color w:val="auto"/>
        </w:rPr>
      </w:pPr>
    </w:p>
    <w:p>
      <w:pPr>
        <w:ind w:left="2120" w:hanging="427"/>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579" w:hanging="427"/>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4,102,020</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120" w:right="2939" w:hanging="532"/>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4.07%</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Plains GP Holdings, LP</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333 Clay Street</w:t>
      </w:r>
    </w:p>
    <w:p>
      <w:pPr>
        <w:ind w:left="2640"/>
        <w:spacing w:after="0" w:line="238" w:lineRule="auto"/>
        <w:rPr>
          <w:sz w:val="20"/>
          <w:szCs w:val="20"/>
          <w:color w:val="auto"/>
        </w:rPr>
      </w:pPr>
      <w:r>
        <w:rPr>
          <w:rFonts w:ascii="Courier New" w:cs="Courier New" w:eastAsia="Courier New" w:hAnsi="Courier New"/>
          <w:sz w:val="18"/>
          <w:szCs w:val="18"/>
          <w:color w:val="auto"/>
        </w:rPr>
        <w:t>Suite 1600</w:t>
      </w:r>
    </w:p>
    <w:p>
      <w:pPr>
        <w:ind w:left="26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Salient Capital Advisors, LLC</w:t>
      </w:r>
    </w:p>
    <w:p>
      <w:pPr>
        <w:spacing w:after="0" w:line="200" w:lineRule="exact"/>
        <w:rPr>
          <w:sz w:val="20"/>
          <w:szCs w:val="20"/>
          <w:color w:val="auto"/>
        </w:rPr>
      </w:pPr>
    </w:p>
    <w:p>
      <w:pPr>
        <w:spacing w:after="0" w:line="209" w:lineRule="exact"/>
        <w:rPr>
          <w:sz w:val="20"/>
          <w:szCs w:val="20"/>
          <w:color w:val="auto"/>
        </w:rPr>
      </w:pPr>
    </w:p>
    <w:p>
      <w:pPr>
        <w:ind w:left="2120" w:hanging="1059"/>
        <w:spacing w:after="0"/>
        <w:tabs>
          <w:tab w:leader="none" w:pos="2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4265 San Felipe, 8th Floor</w:t>
      </w:r>
    </w:p>
    <w:p>
      <w:pPr>
        <w:ind w:left="2640"/>
        <w:spacing w:after="0" w:line="238" w:lineRule="auto"/>
        <w:rPr>
          <w:sz w:val="20"/>
          <w:szCs w:val="20"/>
          <w:color w:val="auto"/>
        </w:rPr>
      </w:pPr>
      <w:r>
        <w:rPr>
          <w:rFonts w:ascii="Courier New" w:cs="Courier New" w:eastAsia="Courier New" w:hAnsi="Courier New"/>
          <w:sz w:val="18"/>
          <w:szCs w:val="18"/>
          <w:color w:val="auto"/>
        </w:rPr>
        <w:t>Houston, Texas 77027</w:t>
      </w:r>
    </w:p>
    <w:p>
      <w:pPr>
        <w:spacing w:after="0" w:line="200" w:lineRule="exact"/>
        <w:rPr>
          <w:sz w:val="20"/>
          <w:szCs w:val="20"/>
          <w:color w:val="auto"/>
        </w:rPr>
      </w:pPr>
    </w:p>
    <w:p>
      <w:pPr>
        <w:spacing w:after="0" w:line="210" w:lineRule="exact"/>
        <w:rPr>
          <w:sz w:val="20"/>
          <w:szCs w:val="20"/>
          <w:color w:val="auto"/>
        </w:rPr>
      </w:pPr>
    </w:p>
    <w:p>
      <w:pPr>
        <w:ind w:left="2120" w:right="4199" w:hanging="1059"/>
        <w:spacing w:after="0" w:line="470"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Texas, U.S.A.</w:t>
      </w:r>
    </w:p>
    <w:p>
      <w:pPr>
        <w:spacing w:after="0" w:line="20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Shares Representing Limited Partner Interests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72651A207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31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120" w:right="335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ectPr>
          <w:pgSz w:w="11900" w:h="16838" w:orient="portrait"/>
          <w:cols w:equalWidth="0" w:num="1">
            <w:col w:w="10219"/>
          </w:cols>
          <w:pgMar w:left="240" w:top="339" w:right="1440" w:bottom="0" w:gutter="0" w:footer="0" w:header="0"/>
        </w:sectPr>
      </w:pPr>
    </w:p>
    <w:bookmarkStart w:id="2" w:name="page3"/>
    <w:bookmarkEnd w:id="2"/>
    <w:p>
      <w:pPr>
        <w:ind w:left="2120" w:right="1879" w:hanging="1059"/>
        <w:spacing w:after="0" w:line="235"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2619" w:hanging="1059"/>
        <w:spacing w:after="0" w:line="290" w:lineRule="auto"/>
        <w:tabs>
          <w:tab w:leader="none" w:pos="2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2120"/>
        <w:spacing w:after="0" w:line="238" w:lineRule="auto"/>
        <w:rPr>
          <w:sz w:val="20"/>
          <w:szCs w:val="20"/>
          <w:color w:val="auto"/>
        </w:rPr>
      </w:pPr>
      <w:r>
        <w:rPr>
          <w:rFonts w:ascii="Courier New" w:cs="Courier New" w:eastAsia="Courier New" w:hAnsi="Courier New"/>
          <w:sz w:val="18"/>
          <w:szCs w:val="18"/>
          <w:color w:val="auto"/>
        </w:rPr>
        <w:t>Sec. 240.13d-1 (b)(1)(ii)(E).</w:t>
      </w:r>
    </w:p>
    <w:p>
      <w:pPr>
        <w:spacing w:after="0" w:line="207" w:lineRule="exact"/>
        <w:rPr>
          <w:sz w:val="20"/>
          <w:szCs w:val="20"/>
          <w:color w:val="auto"/>
        </w:rPr>
      </w:pPr>
    </w:p>
    <w:p>
      <w:pPr>
        <w:ind w:left="2120" w:right="20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140.13d-1(b)(1)(ii)(F).</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Sec. 240.13d-1(b)(1)(ii)(G).</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879" w:hanging="1059"/>
        <w:spacing w:after="0" w:line="236"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700" w:hanging="63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4,102,020</w:t>
      </w:r>
    </w:p>
    <w:p>
      <w:pPr>
        <w:spacing w:after="0" w:line="200" w:lineRule="exact"/>
        <w:rPr>
          <w:sz w:val="20"/>
          <w:szCs w:val="20"/>
          <w:color w:val="auto"/>
        </w:rPr>
      </w:pP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4.07%</w:t>
            </w:r>
          </w:p>
        </w:tc>
      </w:tr>
    </w:tbl>
    <w:p>
      <w:pPr>
        <w:spacing w:after="0" w:line="201" w:lineRule="exact"/>
        <w:rPr>
          <w:sz w:val="20"/>
          <w:szCs w:val="20"/>
          <w:color w:val="auto"/>
        </w:rPr>
      </w:pPr>
    </w:p>
    <w:p>
      <w:pPr>
        <w:ind w:left="1700" w:hanging="63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2740" w:right="3159" w:hanging="625"/>
        <w:spacing w:after="0" w:line="235"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4,102,020</w:t>
      </w:r>
    </w:p>
    <w:p>
      <w:pPr>
        <w:spacing w:after="0" w:line="208" w:lineRule="exact"/>
        <w:rPr>
          <w:rFonts w:ascii="Courier New" w:cs="Courier New" w:eastAsia="Courier New" w:hAnsi="Courier New"/>
          <w:sz w:val="18"/>
          <w:szCs w:val="18"/>
          <w:color w:val="auto"/>
        </w:rPr>
      </w:pPr>
    </w:p>
    <w:p>
      <w:pPr>
        <w:ind w:left="2740" w:right="2939" w:hanging="730"/>
        <w:spacing w:after="0" w:line="235"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2740" w:right="2199" w:hanging="836"/>
        <w:spacing w:after="0" w:line="470"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4,102,020</w:t>
      </w:r>
    </w:p>
    <w:p>
      <w:pPr>
        <w:spacing w:after="0" w:line="11" w:lineRule="exact"/>
        <w:rPr>
          <w:rFonts w:ascii="Courier New" w:cs="Courier New" w:eastAsia="Courier New" w:hAnsi="Courier New"/>
          <w:sz w:val="18"/>
          <w:szCs w:val="18"/>
          <w:color w:val="auto"/>
        </w:rPr>
      </w:pPr>
    </w:p>
    <w:p>
      <w:pPr>
        <w:ind w:left="2740" w:right="1999" w:hanging="730"/>
        <w:spacing w:after="0" w:line="470"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80" w:right="1999" w:hanging="1479"/>
        <w:spacing w:after="0" w:line="235"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Salient Capital Advisors, LLC</w:t>
      </w:r>
    </w:p>
    <w:p>
      <w:pPr>
        <w:ind w:left="3580"/>
        <w:spacing w:after="0" w:line="238" w:lineRule="auto"/>
        <w:rPr>
          <w:sz w:val="20"/>
          <w:szCs w:val="20"/>
          <w:color w:val="auto"/>
        </w:rPr>
      </w:pPr>
      <w:r>
        <w:rPr>
          <w:rFonts w:ascii="Courier New" w:cs="Courier New" w:eastAsia="Courier New" w:hAnsi="Courier New"/>
          <w:sz w:val="18"/>
          <w:szCs w:val="18"/>
          <w:color w:val="auto"/>
        </w:rPr>
        <w:t>Date: January 26, 2017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Paul A. Bachtold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Paul A. Bachtold</w:t>
      </w:r>
    </w:p>
    <w:p>
      <w:pPr>
        <w:ind w:left="4120"/>
        <w:spacing w:after="0" w:line="237" w:lineRule="auto"/>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8"/>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2020-01-15T22:53:47Z</dcterms:created>
  <dcterms:modified xsi:type="dcterms:W3CDTF">2020-01-15T22:53:47Z</dcterms:modified>
</cp:coreProperties>
</file>