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edgar.xml.htm"/>
      <w:bookmarkStart w:id="1" w:name="ksedga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McGee Richard K.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333 CLAY STREET, SUITE 1600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PLAINS ALL AMERICAN PIPELINE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PAA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EVP, General Counsel &amp; Sec.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05/15/2019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05/15/2019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35,000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198,448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05/15/2019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13,773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23.93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184,675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05/15/2019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46,000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230,675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05/15/2019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18,101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23.93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212,574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8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05/15/2019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05/15/2019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Units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05/15/2019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46,000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05/15/2019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Units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46,000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92,000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1-for-1 Common Units for Phantom Units granted under long-term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N/A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Richard K. McGee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05/16/2019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490023" TargetMode="External"/><Relationship Id="rId4" Type="http://schemas.openxmlformats.org/officeDocument/2006/relationships/hyperlink" Target="http://www.sec.gov/cgi-bin/browse-edgar?action=getcompany&amp;CIK=00010704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592</Words>
  <CharactersWithSpaces>3653</CharactersWithSpaces>
  <Paragraphs>142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