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REMOVAL FROM LISTING AND/OR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UNDER SECTION 12(b)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New York Stock Exchange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as specified in its charter, and name of Exchange 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205740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(719) 646-4100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Issuer’s principal executive offices)</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194310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240.12d2-2(a)(1)</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225" w:lineRule="exact"/>
        <w:rPr>
          <w:rFonts w:ascii="MS PGothic" w:cs="MS PGothic" w:eastAsia="MS PGothic" w:hAnsi="MS PGothic"/>
          <w:sz w:val="18"/>
          <w:szCs w:val="18"/>
          <w:color w:val="auto"/>
        </w:rPr>
      </w:pPr>
    </w:p>
    <w:p>
      <w:pPr>
        <w:ind w:left="340" w:right="180" w:hanging="332"/>
        <w:spacing w:after="0" w:line="282"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Exchange.(1)</w:t>
      </w:r>
    </w:p>
    <w:p>
      <w:pPr>
        <w:spacing w:after="0" w:line="162" w:lineRule="exact"/>
        <w:rPr>
          <w:sz w:val="24"/>
          <w:szCs w:val="24"/>
          <w:color w:val="auto"/>
        </w:rPr>
      </w:pPr>
    </w:p>
    <w:p>
      <w:pPr>
        <w:ind w:left="340" w:right="180" w:hanging="332"/>
        <w:spacing w:after="0" w:line="282"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62"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Plains GP Holdings, L.P. certifies that it has reasonable grounds to believe that it meets all of the requirements for filing the Form 25 and has caused this notification to be signed on its behalf by the undersigned duly authorized person.</w:t>
      </w:r>
    </w:p>
    <w:p>
      <w:pPr>
        <w:spacing w:after="0" w:line="18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4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By: PAA GP Holdings LLC, its general partner</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11, 2020</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Richard McGee</w:t>
            </w:r>
          </w:p>
        </w:tc>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2"/>
        </w:trPr>
        <w:tc>
          <w:tcPr>
            <w:tcW w:w="3620" w:type="dxa"/>
            <w:vAlign w:val="bottom"/>
            <w:tcBorders>
              <w:top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20" w:type="dxa"/>
            <w:vAlign w:val="bottom"/>
          </w:tcPr>
          <w:p>
            <w:pPr>
              <w:spacing w:after="0"/>
              <w:rPr>
                <w:sz w:val="20"/>
                <w:szCs w:val="20"/>
                <w:color w:val="auto"/>
              </w:rPr>
            </w:pPr>
          </w:p>
        </w:tc>
        <w:tc>
          <w:tcPr>
            <w:tcW w:w="3600" w:type="dxa"/>
            <w:vAlign w:val="bottom"/>
            <w:tcBorders>
              <w:top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3600" w:type="dxa"/>
            <w:vAlign w:val="bottom"/>
            <w:tcBorders>
              <w:top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61"/>
        </w:trPr>
        <w:tc>
          <w:tcPr>
            <w:tcW w:w="36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891"/>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pacing w:after="0" w:line="1" w:lineRule="exact"/>
        <w:rPr>
          <w:sz w:val="24"/>
          <w:szCs w:val="24"/>
          <w:color w:val="auto"/>
        </w:rPr>
      </w:pPr>
    </w:p>
    <w:sectPr>
      <w:pgSz w:w="11900" w:h="16838" w:orient="portrait"/>
      <w:cols w:equalWidth="0" w:num="1">
        <w:col w:w="11240"/>
      </w:cols>
      <w:pgMar w:left="320" w:top="995" w:right="339" w:bottom="51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2020-12-11T09:36:40Z</dcterms:created>
  <dcterms:modified xsi:type="dcterms:W3CDTF">2020-12-11T09:36:40Z</dcterms:modified>
</cp:coreProperties>
</file>